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2E342" w14:textId="40380EF0" w:rsidR="00E9647A" w:rsidRDefault="007A5F60" w:rsidP="005C4D85">
      <w:r w:rsidRPr="009B7E32">
        <w:rPr>
          <w:rFonts w:ascii="Book Antiqua" w:eastAsia="Calibri" w:hAnsi="Book Antiqua"/>
          <w:b/>
          <w:bCs/>
          <w:sz w:val="22"/>
          <w:szCs w:val="22"/>
        </w:rPr>
        <w:t xml:space="preserve">Example </w:t>
      </w:r>
      <w:r w:rsidR="005C4D85">
        <w:rPr>
          <w:rFonts w:ascii="Book Antiqua" w:eastAsia="Calibri" w:hAnsi="Book Antiqua"/>
          <w:b/>
          <w:bCs/>
          <w:sz w:val="22"/>
          <w:szCs w:val="22"/>
        </w:rPr>
        <w:t>8</w:t>
      </w:r>
      <w:r w:rsidRPr="009B7E32">
        <w:rPr>
          <w:rFonts w:ascii="Book Antiqua" w:eastAsia="Calibri" w:hAnsi="Book Antiqua"/>
          <w:b/>
          <w:bCs/>
          <w:sz w:val="22"/>
          <w:szCs w:val="22"/>
        </w:rPr>
        <w:t>.1:</w:t>
      </w:r>
      <w:r w:rsidRPr="009B7E32">
        <w:rPr>
          <w:rFonts w:ascii="Book Antiqua" w:eastAsia="Calibri" w:hAnsi="Book Antiqua"/>
          <w:bCs/>
          <w:sz w:val="22"/>
          <w:szCs w:val="22"/>
        </w:rPr>
        <w:t xml:space="preserve"> </w:t>
      </w:r>
      <w:r w:rsidR="00D77DAD">
        <w:t xml:space="preserve">A </w:t>
      </w:r>
      <w:r w:rsidR="005C4D85">
        <w:t>minor road carrying 75 veh/h on each approach for eight hours of an average day crosses a major road carrying 145 veh/h on each approach for the same eight hours, forming a four-leg intersection. Determine whether a multiway stop sign is justified at this location if the following conditions exist:</w:t>
      </w:r>
    </w:p>
    <w:p w14:paraId="41A1EFA5" w14:textId="47CE8485" w:rsidR="005C4D85" w:rsidRDefault="005C4D85" w:rsidP="005C4D85">
      <w:pPr>
        <w:pStyle w:val="ListParagraph"/>
        <w:numPr>
          <w:ilvl w:val="0"/>
          <w:numId w:val="18"/>
        </w:numPr>
      </w:pPr>
      <w:r>
        <w:t>Total pedestrian volume from the approaches of the minor street for the same eight hours as the traffic volumes is 40 ped/h.</w:t>
      </w:r>
    </w:p>
    <w:p w14:paraId="58BEC5F8" w14:textId="1DE546BB" w:rsidR="005C4D85" w:rsidRDefault="005C4D85" w:rsidP="005C4D85">
      <w:pPr>
        <w:pStyle w:val="ListParagraph"/>
        <w:numPr>
          <w:ilvl w:val="0"/>
          <w:numId w:val="18"/>
        </w:numPr>
      </w:pPr>
      <w:r>
        <w:t>The average delay to minor-street vehicular traffic during the maximum hours is 27 sec/veh.</w:t>
      </w:r>
    </w:p>
    <w:p w14:paraId="2F2EC396" w14:textId="7C3AD6E0" w:rsidR="005C4D85" w:rsidRDefault="005C4D85" w:rsidP="005C4D85">
      <w:pPr>
        <w:pStyle w:val="ListParagraph"/>
        <w:numPr>
          <w:ilvl w:val="0"/>
          <w:numId w:val="18"/>
        </w:numPr>
      </w:pPr>
      <w:r>
        <w:t>There is an average of four crashes per year that may be corrected by a multiway stop control.</w:t>
      </w:r>
    </w:p>
    <w:p w14:paraId="7804943A" w14:textId="50F38E5B" w:rsidR="00E9647A" w:rsidRDefault="00085433" w:rsidP="00E9647A">
      <w:r>
        <w:t>85</w:t>
      </w:r>
      <w:r w:rsidRPr="00085433">
        <w:rPr>
          <w:vertAlign w:val="superscript"/>
        </w:rPr>
        <w:t>th</w:t>
      </w:r>
      <w:r>
        <w:t xml:space="preserve"> percentile approach speed on the major road = 35 mph.</w:t>
      </w:r>
    </w:p>
    <w:p w14:paraId="2AA910CD" w14:textId="32F656D9" w:rsidR="00085433" w:rsidRDefault="00085433" w:rsidP="00E9647A"/>
    <w:p w14:paraId="2F6E9C86" w14:textId="77777777" w:rsidR="00085433" w:rsidRDefault="00085433" w:rsidP="00E9647A"/>
    <w:p w14:paraId="36775D4F" w14:textId="77777777" w:rsidR="00124C8A" w:rsidRDefault="00124C8A" w:rsidP="00E9647A">
      <w:pPr>
        <w:rPr>
          <w:rFonts w:ascii="Book Antiqua" w:eastAsia="Calibri" w:hAnsi="Book Antiqua"/>
          <w:b/>
          <w:bCs/>
          <w:sz w:val="22"/>
          <w:szCs w:val="22"/>
        </w:rPr>
        <w:sectPr w:rsidR="00124C8A" w:rsidSect="001A01D0">
          <w:headerReference w:type="default" r:id="rId8"/>
          <w:footerReference w:type="default" r:id="rId9"/>
          <w:pgSz w:w="12240" w:h="15840" w:code="1"/>
          <w:pgMar w:top="1440" w:right="1440" w:bottom="540" w:left="1440" w:header="720" w:footer="720" w:gutter="0"/>
          <w:cols w:space="720"/>
          <w:docGrid w:linePitch="360"/>
        </w:sectPr>
      </w:pPr>
    </w:p>
    <w:p w14:paraId="67408799" w14:textId="128C9686" w:rsidR="00E9647A" w:rsidRDefault="00085433" w:rsidP="00E9647A">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2</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t xml:space="preserve">A </w:t>
      </w:r>
      <w:r w:rsidR="00A00431">
        <w:t>tow-lane minor street crosses a four-lane major street. If the traffic conditions are as given, determine whether installing a traffic signal at this intersection is warranted.</w:t>
      </w:r>
    </w:p>
    <w:p w14:paraId="102C57C5" w14:textId="79E6DEB3" w:rsidR="00A00431" w:rsidRDefault="00A00431" w:rsidP="00A00431">
      <w:pPr>
        <w:pStyle w:val="ListParagraph"/>
        <w:numPr>
          <w:ilvl w:val="0"/>
          <w:numId w:val="19"/>
        </w:numPr>
      </w:pPr>
      <w:r>
        <w:t>The traffic volumes for each eight hours of an average day (both direction on major street) total 400 veh/h. For the higher volume minor street approach (one direction only), the total is 100 for each of the eight hours.</w:t>
      </w:r>
    </w:p>
    <w:p w14:paraId="28FA6527" w14:textId="58885F98" w:rsidR="00A00431" w:rsidRDefault="00A00431" w:rsidP="00A00431">
      <w:pPr>
        <w:pStyle w:val="ListParagraph"/>
        <w:numPr>
          <w:ilvl w:val="0"/>
          <w:numId w:val="19"/>
        </w:numPr>
      </w:pPr>
      <w:r>
        <w:t>The 85</w:t>
      </w:r>
      <w:r w:rsidRPr="00A00431">
        <w:rPr>
          <w:vertAlign w:val="superscript"/>
        </w:rPr>
        <w:t>th</w:t>
      </w:r>
      <w:r>
        <w:t xml:space="preserve"> percentile speed of major-street traffic is 33 mph.</w:t>
      </w:r>
    </w:p>
    <w:p w14:paraId="02C83B24" w14:textId="44655B64" w:rsidR="00A00431" w:rsidRDefault="00A00431" w:rsidP="00A00431">
      <w:pPr>
        <w:pStyle w:val="ListParagraph"/>
        <w:numPr>
          <w:ilvl w:val="0"/>
          <w:numId w:val="19"/>
        </w:numPr>
      </w:pPr>
      <w:r>
        <w:t>The pedestrian volume crossing the major street during each of any four hours of an average day is 450 ped/h. The nearest traffic signal is located 450 ft. from this location.</w:t>
      </w:r>
    </w:p>
    <w:p w14:paraId="7F6FF2F3" w14:textId="77777777" w:rsidR="00A00431" w:rsidRDefault="00A00431" w:rsidP="00A00431"/>
    <w:p w14:paraId="631BFA7E" w14:textId="77777777" w:rsidR="00124C8A" w:rsidRDefault="00124C8A" w:rsidP="00E9647A">
      <w:pPr>
        <w:rPr>
          <w:rFonts w:ascii="Book Antiqua" w:eastAsia="Calibri" w:hAnsi="Book Antiqua"/>
          <w:b/>
          <w:bCs/>
          <w:sz w:val="22"/>
          <w:szCs w:val="22"/>
        </w:rPr>
        <w:sectPr w:rsidR="00124C8A" w:rsidSect="001A01D0">
          <w:pgSz w:w="12240" w:h="15840" w:code="1"/>
          <w:pgMar w:top="1440" w:right="1440" w:bottom="540" w:left="1440" w:header="720" w:footer="720" w:gutter="0"/>
          <w:cols w:space="720"/>
          <w:docGrid w:linePitch="360"/>
        </w:sectPr>
      </w:pPr>
    </w:p>
    <w:p w14:paraId="50D1C1CF" w14:textId="1C43763E" w:rsidR="00E9647A" w:rsidRDefault="000E4D24" w:rsidP="00E9647A">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4</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rsidR="00BE3E51">
        <w:t>The table below shows 15-minute volume counts during the peak hour on an approach of an intersection. Determine the PHF and the design hourly volume of the approach.</w:t>
      </w:r>
    </w:p>
    <w:p w14:paraId="4A6379FC" w14:textId="654B83EC" w:rsidR="00BE3E51" w:rsidRDefault="00BE3E51" w:rsidP="00E9647A"/>
    <w:tbl>
      <w:tblPr>
        <w:tblStyle w:val="TableGrid"/>
        <w:tblW w:w="0" w:type="auto"/>
        <w:jc w:val="center"/>
        <w:tblLook w:val="04A0" w:firstRow="1" w:lastRow="0" w:firstColumn="1" w:lastColumn="0" w:noHBand="0" w:noVBand="1"/>
      </w:tblPr>
      <w:tblGrid>
        <w:gridCol w:w="1949"/>
        <w:gridCol w:w="1949"/>
      </w:tblGrid>
      <w:tr w:rsidR="00BE3E51" w14:paraId="5DDAF106" w14:textId="77777777" w:rsidTr="00BE3E51">
        <w:trPr>
          <w:trHeight w:val="256"/>
          <w:jc w:val="center"/>
        </w:trPr>
        <w:tc>
          <w:tcPr>
            <w:tcW w:w="1949" w:type="dxa"/>
          </w:tcPr>
          <w:p w14:paraId="7CB3AAB7" w14:textId="361ED430" w:rsidR="00BE3E51" w:rsidRDefault="00BE3E51" w:rsidP="00E9647A">
            <w:r>
              <w:t>Time</w:t>
            </w:r>
          </w:p>
        </w:tc>
        <w:tc>
          <w:tcPr>
            <w:tcW w:w="1949" w:type="dxa"/>
          </w:tcPr>
          <w:p w14:paraId="13A93820" w14:textId="529F7E42" w:rsidR="00BE3E51" w:rsidRDefault="00BE3E51" w:rsidP="00E9647A">
            <w:r>
              <w:t>Volume</w:t>
            </w:r>
          </w:p>
        </w:tc>
      </w:tr>
      <w:tr w:rsidR="00BE3E51" w14:paraId="1B122545" w14:textId="77777777" w:rsidTr="00BE3E51">
        <w:trPr>
          <w:trHeight w:val="256"/>
          <w:jc w:val="center"/>
        </w:trPr>
        <w:tc>
          <w:tcPr>
            <w:tcW w:w="1949" w:type="dxa"/>
          </w:tcPr>
          <w:p w14:paraId="335D655F" w14:textId="6DDF6940" w:rsidR="00BE3E51" w:rsidRDefault="00BE3E51" w:rsidP="00E9647A">
            <w:r>
              <w:t>6:00 – 6:15 pm</w:t>
            </w:r>
          </w:p>
        </w:tc>
        <w:tc>
          <w:tcPr>
            <w:tcW w:w="1949" w:type="dxa"/>
          </w:tcPr>
          <w:p w14:paraId="2106C076" w14:textId="3AAE753A" w:rsidR="00BE3E51" w:rsidRDefault="00BE3E51" w:rsidP="00E9647A">
            <w:r>
              <w:t>375</w:t>
            </w:r>
          </w:p>
        </w:tc>
      </w:tr>
      <w:tr w:rsidR="00BE3E51" w14:paraId="7784DF39" w14:textId="77777777" w:rsidTr="00BE3E51">
        <w:trPr>
          <w:trHeight w:val="256"/>
          <w:jc w:val="center"/>
        </w:trPr>
        <w:tc>
          <w:tcPr>
            <w:tcW w:w="1949" w:type="dxa"/>
          </w:tcPr>
          <w:p w14:paraId="222C7699" w14:textId="313B96A5" w:rsidR="00BE3E51" w:rsidRDefault="00BE3E51" w:rsidP="00E9647A">
            <w:r>
              <w:t>6:15 – 6:30 pm</w:t>
            </w:r>
          </w:p>
        </w:tc>
        <w:tc>
          <w:tcPr>
            <w:tcW w:w="1949" w:type="dxa"/>
          </w:tcPr>
          <w:p w14:paraId="1ECE9DB5" w14:textId="698C448D" w:rsidR="00BE3E51" w:rsidRDefault="00BE3E51" w:rsidP="00E9647A">
            <w:r>
              <w:t>380</w:t>
            </w:r>
          </w:p>
        </w:tc>
      </w:tr>
      <w:tr w:rsidR="00BE3E51" w14:paraId="4466E89B" w14:textId="77777777" w:rsidTr="00BE3E51">
        <w:trPr>
          <w:trHeight w:val="256"/>
          <w:jc w:val="center"/>
        </w:trPr>
        <w:tc>
          <w:tcPr>
            <w:tcW w:w="1949" w:type="dxa"/>
          </w:tcPr>
          <w:p w14:paraId="3F748FEF" w14:textId="1E2D6A37" w:rsidR="00BE3E51" w:rsidRDefault="00BE3E51" w:rsidP="00E9647A">
            <w:r>
              <w:t>6:30 – 6:45 pm</w:t>
            </w:r>
          </w:p>
        </w:tc>
        <w:tc>
          <w:tcPr>
            <w:tcW w:w="1949" w:type="dxa"/>
          </w:tcPr>
          <w:p w14:paraId="75C291F9" w14:textId="6109FD09" w:rsidR="00BE3E51" w:rsidRDefault="00BE3E51" w:rsidP="00E9647A">
            <w:r>
              <w:t>412</w:t>
            </w:r>
          </w:p>
        </w:tc>
      </w:tr>
      <w:tr w:rsidR="00BE3E51" w14:paraId="5E7002B4" w14:textId="77777777" w:rsidTr="00BE3E51">
        <w:trPr>
          <w:trHeight w:val="256"/>
          <w:jc w:val="center"/>
        </w:trPr>
        <w:tc>
          <w:tcPr>
            <w:tcW w:w="1949" w:type="dxa"/>
          </w:tcPr>
          <w:p w14:paraId="3AF6528F" w14:textId="7FB89E40" w:rsidR="00BE3E51" w:rsidRDefault="00BE3E51" w:rsidP="00E9647A">
            <w:r>
              <w:t>6:45 – 7:00 pm</w:t>
            </w:r>
          </w:p>
        </w:tc>
        <w:tc>
          <w:tcPr>
            <w:tcW w:w="1949" w:type="dxa"/>
          </w:tcPr>
          <w:p w14:paraId="16CA0008" w14:textId="763B6249" w:rsidR="00BE3E51" w:rsidRDefault="00BE3E51" w:rsidP="00E9647A">
            <w:r>
              <w:t>390</w:t>
            </w:r>
          </w:p>
        </w:tc>
      </w:tr>
    </w:tbl>
    <w:p w14:paraId="1D10EA99" w14:textId="77777777" w:rsidR="00BE3E51" w:rsidRDefault="00BE3E51" w:rsidP="00E9647A"/>
    <w:p w14:paraId="6E3BED78" w14:textId="4DF3E3B8" w:rsidR="00E9647A" w:rsidRDefault="00E9647A" w:rsidP="00E9647A"/>
    <w:p w14:paraId="2E12A260" w14:textId="77777777" w:rsidR="00124C8A" w:rsidRDefault="00124C8A" w:rsidP="00E9647A">
      <w:pPr>
        <w:rPr>
          <w:rFonts w:ascii="Book Antiqua" w:eastAsia="Calibri" w:hAnsi="Book Antiqua"/>
          <w:b/>
          <w:bCs/>
          <w:sz w:val="22"/>
          <w:szCs w:val="22"/>
        </w:rPr>
        <w:sectPr w:rsidR="00124C8A" w:rsidSect="001A01D0">
          <w:pgSz w:w="12240" w:h="15840" w:code="1"/>
          <w:pgMar w:top="1440" w:right="1440" w:bottom="540" w:left="1440" w:header="720" w:footer="720" w:gutter="0"/>
          <w:cols w:space="720"/>
          <w:docGrid w:linePitch="360"/>
        </w:sectPr>
      </w:pPr>
    </w:p>
    <w:p w14:paraId="2073D898" w14:textId="4365A909" w:rsidR="00E9647A" w:rsidRDefault="00BE3E51" w:rsidP="00E9647A">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5</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t>Determine the minimum yellow interval at an intersection whose width is 40 ft. if the maximum allowable speed on the approach roads is 30 mph. Assume average length of vehicle is 20 ft.</w:t>
      </w:r>
    </w:p>
    <w:p w14:paraId="3CA85AF1" w14:textId="21B5B3F5" w:rsidR="00280617" w:rsidRDefault="00280617" w:rsidP="00E9647A"/>
    <w:p w14:paraId="52C580C4" w14:textId="7DE9B2F8" w:rsidR="00280617" w:rsidRDefault="00280617" w:rsidP="00E9647A"/>
    <w:p w14:paraId="0983D726" w14:textId="21E17472" w:rsidR="00280617" w:rsidRDefault="00280617" w:rsidP="00E9647A"/>
    <w:p w14:paraId="613CF043" w14:textId="79DA12AD" w:rsidR="00280617" w:rsidRDefault="00280617" w:rsidP="00E9647A"/>
    <w:p w14:paraId="3E0B7CF8" w14:textId="59C61554" w:rsidR="00280617" w:rsidRDefault="00280617" w:rsidP="00E9647A"/>
    <w:p w14:paraId="1F2D0C30" w14:textId="1E394AA8" w:rsidR="00280617" w:rsidRDefault="00280617" w:rsidP="00E9647A"/>
    <w:p w14:paraId="16F1D1DF" w14:textId="560D0C63" w:rsidR="00280617" w:rsidRDefault="00280617" w:rsidP="00E9647A"/>
    <w:p w14:paraId="4DA10A88" w14:textId="361DD1B5" w:rsidR="00280617" w:rsidRDefault="00280617" w:rsidP="00E9647A"/>
    <w:p w14:paraId="3102DF7A" w14:textId="5644132D" w:rsidR="00280617" w:rsidRDefault="00280617" w:rsidP="00E9647A"/>
    <w:p w14:paraId="0CA0869C" w14:textId="0558B94F" w:rsidR="00280617" w:rsidRDefault="00280617" w:rsidP="00E9647A"/>
    <w:p w14:paraId="37C9CCBD" w14:textId="53C03B9C" w:rsidR="00280617" w:rsidRDefault="00280617" w:rsidP="00E9647A"/>
    <w:p w14:paraId="10BBBE6B" w14:textId="0D84D42F" w:rsidR="00280617" w:rsidRDefault="00280617" w:rsidP="00E9647A"/>
    <w:p w14:paraId="3BCCC33A" w14:textId="77777777" w:rsidR="00280617" w:rsidRDefault="00280617" w:rsidP="00E9647A"/>
    <w:p w14:paraId="2214750A" w14:textId="05DABC6E" w:rsidR="00BE3E51" w:rsidRDefault="00BE3E51" w:rsidP="00E9647A"/>
    <w:p w14:paraId="494D51E1" w14:textId="77777777" w:rsidR="00124C8A" w:rsidRDefault="00124C8A" w:rsidP="00E9647A">
      <w:pPr>
        <w:rPr>
          <w:rFonts w:ascii="Book Antiqua" w:eastAsia="Calibri" w:hAnsi="Book Antiqua"/>
          <w:b/>
          <w:bCs/>
          <w:sz w:val="22"/>
          <w:szCs w:val="22"/>
        </w:rPr>
        <w:sectPr w:rsidR="00124C8A" w:rsidSect="001A01D0">
          <w:pgSz w:w="12240" w:h="15840" w:code="1"/>
          <w:pgMar w:top="1440" w:right="1440" w:bottom="540" w:left="1440" w:header="720" w:footer="720" w:gutter="0"/>
          <w:cols w:space="720"/>
          <w:docGrid w:linePitch="360"/>
        </w:sectPr>
      </w:pPr>
    </w:p>
    <w:p w14:paraId="337B797D" w14:textId="1BEC0A21" w:rsidR="00BE3E51" w:rsidRDefault="00BE3E51" w:rsidP="00E9647A">
      <w:r w:rsidRPr="009B7E32">
        <w:rPr>
          <w:rFonts w:ascii="Book Antiqua" w:eastAsia="Calibri" w:hAnsi="Book Antiqua"/>
          <w:b/>
          <w:bCs/>
          <w:sz w:val="22"/>
          <w:szCs w:val="22"/>
        </w:rPr>
        <w:lastRenderedPageBreak/>
        <w:t xml:space="preserve">Example </w:t>
      </w:r>
      <w:r>
        <w:rPr>
          <w:rFonts w:ascii="Book Antiqua" w:eastAsia="Calibri" w:hAnsi="Book Antiqua"/>
          <w:b/>
          <w:bCs/>
          <w:sz w:val="22"/>
          <w:szCs w:val="22"/>
        </w:rPr>
        <w:t>8</w:t>
      </w:r>
      <w:r w:rsidRPr="009B7E32">
        <w:rPr>
          <w:rFonts w:ascii="Book Antiqua" w:eastAsia="Calibri" w:hAnsi="Book Antiqua"/>
          <w:b/>
          <w:bCs/>
          <w:sz w:val="22"/>
          <w:szCs w:val="22"/>
        </w:rPr>
        <w:t>.</w:t>
      </w:r>
      <w:r>
        <w:rPr>
          <w:rFonts w:ascii="Book Antiqua" w:eastAsia="Calibri" w:hAnsi="Book Antiqua"/>
          <w:b/>
          <w:bCs/>
          <w:sz w:val="22"/>
          <w:szCs w:val="22"/>
        </w:rPr>
        <w:t>6</w:t>
      </w:r>
      <w:r w:rsidRPr="009B7E32">
        <w:rPr>
          <w:rFonts w:ascii="Book Antiqua" w:eastAsia="Calibri" w:hAnsi="Book Antiqua"/>
          <w:b/>
          <w:bCs/>
          <w:sz w:val="22"/>
          <w:szCs w:val="22"/>
        </w:rPr>
        <w:t>:</w:t>
      </w:r>
      <w:r w:rsidRPr="009B7E32">
        <w:rPr>
          <w:rFonts w:ascii="Book Antiqua" w:eastAsia="Calibri" w:hAnsi="Book Antiqua"/>
          <w:bCs/>
          <w:sz w:val="22"/>
          <w:szCs w:val="22"/>
        </w:rPr>
        <w:t xml:space="preserve"> </w:t>
      </w:r>
      <w:r w:rsidR="00A648FA">
        <w:t>Figure 8.18a shows peak hour volumes for a four-leg intersection on a highway. Using the Webster method, determine a suitable signal timing for the intersection using the four-phase system shown in the following table. Use a yellow change + red change interval of 3 sec. and the saturation flows given in the table.</w:t>
      </w:r>
    </w:p>
    <w:p w14:paraId="5E9B23F8" w14:textId="00BFC2F5" w:rsidR="00A648FA" w:rsidRDefault="00A648FA" w:rsidP="00E9647A"/>
    <w:p w14:paraId="57A6DDA9" w14:textId="6C135EE6" w:rsidR="00A648FA" w:rsidRDefault="00A648FA" w:rsidP="00E9647A">
      <w:r>
        <w:t>Note: The influences of heavy vehicles and turning movements and all other factors that affect the saturation flow rate have already been considered.</w:t>
      </w:r>
    </w:p>
    <w:p w14:paraId="7721C532" w14:textId="3E2C9C2F" w:rsidR="00A648FA" w:rsidRDefault="00A648FA" w:rsidP="00E9647A"/>
    <w:tbl>
      <w:tblPr>
        <w:tblStyle w:val="TableGrid"/>
        <w:tblW w:w="0" w:type="auto"/>
        <w:tblLook w:val="04A0" w:firstRow="1" w:lastRow="0" w:firstColumn="1" w:lastColumn="0" w:noHBand="0" w:noVBand="1"/>
      </w:tblPr>
      <w:tblGrid>
        <w:gridCol w:w="816"/>
        <w:gridCol w:w="5421"/>
        <w:gridCol w:w="3113"/>
      </w:tblGrid>
      <w:tr w:rsidR="00280617" w14:paraId="16331CE7" w14:textId="77777777" w:rsidTr="00280617">
        <w:tc>
          <w:tcPr>
            <w:tcW w:w="805" w:type="dxa"/>
          </w:tcPr>
          <w:p w14:paraId="3A982B3A" w14:textId="16CEC52D" w:rsidR="00280617" w:rsidRPr="00556100" w:rsidRDefault="00280617" w:rsidP="00E9647A">
            <w:pPr>
              <w:rPr>
                <w:b/>
                <w:bCs/>
              </w:rPr>
            </w:pPr>
            <w:r w:rsidRPr="00556100">
              <w:rPr>
                <w:b/>
                <w:bCs/>
              </w:rPr>
              <w:t>Phase</w:t>
            </w:r>
          </w:p>
        </w:tc>
        <w:tc>
          <w:tcPr>
            <w:tcW w:w="5428" w:type="dxa"/>
          </w:tcPr>
          <w:p w14:paraId="7ABF226A" w14:textId="38AB00C3" w:rsidR="00280617" w:rsidRPr="00556100" w:rsidRDefault="00280617" w:rsidP="00E9647A">
            <w:pPr>
              <w:rPr>
                <w:b/>
                <w:bCs/>
              </w:rPr>
            </w:pPr>
            <w:r w:rsidRPr="00556100">
              <w:rPr>
                <w:b/>
                <w:bCs/>
              </w:rPr>
              <w:t>Lane Group</w:t>
            </w:r>
          </w:p>
        </w:tc>
        <w:tc>
          <w:tcPr>
            <w:tcW w:w="3117" w:type="dxa"/>
          </w:tcPr>
          <w:p w14:paraId="11982E41" w14:textId="4879691C" w:rsidR="00280617" w:rsidRPr="00556100" w:rsidRDefault="00280617" w:rsidP="00E9647A">
            <w:pPr>
              <w:rPr>
                <w:b/>
                <w:bCs/>
              </w:rPr>
            </w:pPr>
            <w:r w:rsidRPr="00556100">
              <w:rPr>
                <w:b/>
                <w:bCs/>
              </w:rPr>
              <w:t>Saturation Flow (Veh/h/ln)</w:t>
            </w:r>
          </w:p>
        </w:tc>
      </w:tr>
      <w:tr w:rsidR="00FD4D84" w14:paraId="65BF0F4A" w14:textId="77777777" w:rsidTr="00280617">
        <w:tc>
          <w:tcPr>
            <w:tcW w:w="805" w:type="dxa"/>
            <w:vMerge w:val="restart"/>
          </w:tcPr>
          <w:p w14:paraId="41E8809E" w14:textId="74C222EC" w:rsidR="00FD4D84" w:rsidRDefault="00FD4D84" w:rsidP="00E9647A">
            <w:r>
              <w:t>A</w:t>
            </w:r>
          </w:p>
        </w:tc>
        <w:tc>
          <w:tcPr>
            <w:tcW w:w="5428" w:type="dxa"/>
          </w:tcPr>
          <w:p w14:paraId="0F9AF7CE" w14:textId="4B18F3DA" w:rsidR="00FD4D84" w:rsidRDefault="00FD4D84" w:rsidP="00280617">
            <w:pPr>
              <w:pStyle w:val="ListParagraph"/>
              <w:numPr>
                <w:ilvl w:val="0"/>
                <w:numId w:val="20"/>
              </w:numPr>
            </w:pPr>
            <w:r>
              <w:t>Exclusive left-turn movements</w:t>
            </w:r>
          </w:p>
        </w:tc>
        <w:tc>
          <w:tcPr>
            <w:tcW w:w="3117" w:type="dxa"/>
          </w:tcPr>
          <w:p w14:paraId="47215B79" w14:textId="0CA24CD5" w:rsidR="00FD4D84" w:rsidRDefault="00FD4D84" w:rsidP="00E9647A">
            <w:r>
              <w:t>1615</w:t>
            </w:r>
          </w:p>
        </w:tc>
      </w:tr>
      <w:tr w:rsidR="00FD4D84" w14:paraId="7BD98D40" w14:textId="77777777" w:rsidTr="00280617">
        <w:tc>
          <w:tcPr>
            <w:tcW w:w="805" w:type="dxa"/>
            <w:vMerge/>
          </w:tcPr>
          <w:p w14:paraId="6DBA7E05" w14:textId="77777777" w:rsidR="00FD4D84" w:rsidRDefault="00FD4D84" w:rsidP="00E9647A"/>
        </w:tc>
        <w:tc>
          <w:tcPr>
            <w:tcW w:w="5428" w:type="dxa"/>
          </w:tcPr>
          <w:p w14:paraId="2681747D" w14:textId="07BBB97B" w:rsidR="00FD4D84" w:rsidRDefault="00FD4D84" w:rsidP="00280617">
            <w:pPr>
              <w:pStyle w:val="ListParagraph"/>
              <w:numPr>
                <w:ilvl w:val="0"/>
                <w:numId w:val="20"/>
              </w:numPr>
            </w:pPr>
            <w:r>
              <w:t>Through movements</w:t>
            </w:r>
          </w:p>
        </w:tc>
        <w:tc>
          <w:tcPr>
            <w:tcW w:w="3117" w:type="dxa"/>
          </w:tcPr>
          <w:p w14:paraId="4F5E9DD3" w14:textId="49263836" w:rsidR="00FD4D84" w:rsidRDefault="00FD4D84" w:rsidP="00E9647A">
            <w:r>
              <w:t>1800</w:t>
            </w:r>
          </w:p>
        </w:tc>
      </w:tr>
      <w:tr w:rsidR="00FD4D84" w14:paraId="7DAB3762" w14:textId="77777777" w:rsidTr="00280617">
        <w:tc>
          <w:tcPr>
            <w:tcW w:w="805" w:type="dxa"/>
            <w:vMerge/>
          </w:tcPr>
          <w:p w14:paraId="640CDC24" w14:textId="77777777" w:rsidR="00FD4D84" w:rsidRDefault="00FD4D84" w:rsidP="00E9647A"/>
        </w:tc>
        <w:tc>
          <w:tcPr>
            <w:tcW w:w="5428" w:type="dxa"/>
          </w:tcPr>
          <w:p w14:paraId="5C662FB6" w14:textId="116B388C" w:rsidR="00FD4D84" w:rsidRDefault="00FD4D84" w:rsidP="00280617">
            <w:pPr>
              <w:pStyle w:val="ListParagraph"/>
              <w:numPr>
                <w:ilvl w:val="0"/>
                <w:numId w:val="20"/>
              </w:numPr>
            </w:pPr>
            <w:r>
              <w:t>Shared though &amp; right-turn movements</w:t>
            </w:r>
          </w:p>
        </w:tc>
        <w:tc>
          <w:tcPr>
            <w:tcW w:w="3117" w:type="dxa"/>
          </w:tcPr>
          <w:p w14:paraId="574142C4" w14:textId="33E9A2BF" w:rsidR="00FD4D84" w:rsidRDefault="00FD4D84" w:rsidP="00E9647A">
            <w:r>
              <w:t>1725</w:t>
            </w:r>
          </w:p>
        </w:tc>
      </w:tr>
      <w:tr w:rsidR="00FD4D84" w14:paraId="09F33315" w14:textId="77777777" w:rsidTr="00280617">
        <w:tc>
          <w:tcPr>
            <w:tcW w:w="805" w:type="dxa"/>
            <w:vMerge w:val="restart"/>
          </w:tcPr>
          <w:p w14:paraId="2C78B72B" w14:textId="6B428D43" w:rsidR="00FD4D84" w:rsidRDefault="00FD4D84" w:rsidP="00280617">
            <w:r>
              <w:t>B</w:t>
            </w:r>
          </w:p>
        </w:tc>
        <w:tc>
          <w:tcPr>
            <w:tcW w:w="5428" w:type="dxa"/>
          </w:tcPr>
          <w:p w14:paraId="2E17BD2C" w14:textId="3A9CCE56" w:rsidR="00FD4D84" w:rsidRDefault="00FD4D84" w:rsidP="00280617">
            <w:pPr>
              <w:pStyle w:val="ListParagraph"/>
              <w:numPr>
                <w:ilvl w:val="0"/>
                <w:numId w:val="21"/>
              </w:numPr>
            </w:pPr>
            <w:r>
              <w:t>Exclusive left-turn movements</w:t>
            </w:r>
          </w:p>
        </w:tc>
        <w:tc>
          <w:tcPr>
            <w:tcW w:w="3117" w:type="dxa"/>
          </w:tcPr>
          <w:p w14:paraId="5FC0FE93" w14:textId="4B31C1A8" w:rsidR="00FD4D84" w:rsidRDefault="00FD4D84" w:rsidP="00280617">
            <w:r>
              <w:t>1615</w:t>
            </w:r>
          </w:p>
        </w:tc>
      </w:tr>
      <w:tr w:rsidR="00FD4D84" w14:paraId="02A6369F" w14:textId="77777777" w:rsidTr="00280617">
        <w:tc>
          <w:tcPr>
            <w:tcW w:w="805" w:type="dxa"/>
            <w:vMerge/>
          </w:tcPr>
          <w:p w14:paraId="51FB72C3" w14:textId="77777777" w:rsidR="00FD4D84" w:rsidRDefault="00FD4D84" w:rsidP="00280617"/>
        </w:tc>
        <w:tc>
          <w:tcPr>
            <w:tcW w:w="5428" w:type="dxa"/>
          </w:tcPr>
          <w:p w14:paraId="366E7D47" w14:textId="2CA48931" w:rsidR="00FD4D84" w:rsidRDefault="00FD4D84" w:rsidP="00280617">
            <w:pPr>
              <w:pStyle w:val="ListParagraph"/>
              <w:numPr>
                <w:ilvl w:val="0"/>
                <w:numId w:val="21"/>
              </w:numPr>
            </w:pPr>
            <w:r>
              <w:t>Through movements</w:t>
            </w:r>
          </w:p>
        </w:tc>
        <w:tc>
          <w:tcPr>
            <w:tcW w:w="3117" w:type="dxa"/>
          </w:tcPr>
          <w:p w14:paraId="47C8EFD9" w14:textId="235B2CB1" w:rsidR="00FD4D84" w:rsidRDefault="00FD4D84" w:rsidP="00280617">
            <w:r>
              <w:t>1800</w:t>
            </w:r>
          </w:p>
        </w:tc>
      </w:tr>
      <w:tr w:rsidR="00FD4D84" w14:paraId="0C690ED9" w14:textId="77777777" w:rsidTr="00280617">
        <w:tc>
          <w:tcPr>
            <w:tcW w:w="805" w:type="dxa"/>
            <w:vMerge/>
          </w:tcPr>
          <w:p w14:paraId="3D8A1C9F" w14:textId="77777777" w:rsidR="00FD4D84" w:rsidRDefault="00FD4D84" w:rsidP="00280617"/>
        </w:tc>
        <w:tc>
          <w:tcPr>
            <w:tcW w:w="5428" w:type="dxa"/>
          </w:tcPr>
          <w:p w14:paraId="7678D5B4" w14:textId="3F2FEF5F" w:rsidR="00FD4D84" w:rsidRDefault="00FD4D84" w:rsidP="00280617">
            <w:pPr>
              <w:pStyle w:val="ListParagraph"/>
              <w:numPr>
                <w:ilvl w:val="0"/>
                <w:numId w:val="21"/>
              </w:numPr>
            </w:pPr>
            <w:r>
              <w:t>Shared though &amp; right-turn movements</w:t>
            </w:r>
          </w:p>
        </w:tc>
        <w:tc>
          <w:tcPr>
            <w:tcW w:w="3117" w:type="dxa"/>
          </w:tcPr>
          <w:p w14:paraId="14AB5859" w14:textId="080CD032" w:rsidR="00FD4D84" w:rsidRDefault="00FD4D84" w:rsidP="00280617">
            <w:r>
              <w:t>1725</w:t>
            </w:r>
          </w:p>
        </w:tc>
      </w:tr>
      <w:tr w:rsidR="00FD4D84" w14:paraId="0C7B740D" w14:textId="77777777" w:rsidTr="00280617">
        <w:tc>
          <w:tcPr>
            <w:tcW w:w="805" w:type="dxa"/>
            <w:vMerge w:val="restart"/>
          </w:tcPr>
          <w:p w14:paraId="356B5D5F" w14:textId="719D23A1" w:rsidR="00FD4D84" w:rsidRDefault="00FD4D84" w:rsidP="00280617">
            <w:r>
              <w:t>C</w:t>
            </w:r>
          </w:p>
        </w:tc>
        <w:tc>
          <w:tcPr>
            <w:tcW w:w="5428" w:type="dxa"/>
          </w:tcPr>
          <w:p w14:paraId="72E9C460" w14:textId="6E9C60E8" w:rsidR="00FD4D84" w:rsidRDefault="00FD4D84" w:rsidP="00280617">
            <w:pPr>
              <w:pStyle w:val="ListParagraph"/>
              <w:numPr>
                <w:ilvl w:val="0"/>
                <w:numId w:val="22"/>
              </w:numPr>
            </w:pPr>
            <w:r>
              <w:t>Exclusive left-turn movements</w:t>
            </w:r>
          </w:p>
        </w:tc>
        <w:tc>
          <w:tcPr>
            <w:tcW w:w="3117" w:type="dxa"/>
          </w:tcPr>
          <w:p w14:paraId="0D1F7FEE" w14:textId="3E94AFB6" w:rsidR="00FD4D84" w:rsidRDefault="00FD4D84" w:rsidP="00280617">
            <w:r>
              <w:t>1615</w:t>
            </w:r>
          </w:p>
        </w:tc>
      </w:tr>
      <w:tr w:rsidR="00FD4D84" w14:paraId="23FB4F0A" w14:textId="77777777" w:rsidTr="00280617">
        <w:tc>
          <w:tcPr>
            <w:tcW w:w="805" w:type="dxa"/>
            <w:vMerge/>
          </w:tcPr>
          <w:p w14:paraId="771FDF1A" w14:textId="77777777" w:rsidR="00FD4D84" w:rsidRDefault="00FD4D84" w:rsidP="00280617"/>
        </w:tc>
        <w:tc>
          <w:tcPr>
            <w:tcW w:w="5428" w:type="dxa"/>
          </w:tcPr>
          <w:p w14:paraId="1CBED41F" w14:textId="003E8F48" w:rsidR="00FD4D84" w:rsidRDefault="00FD4D84" w:rsidP="00280617">
            <w:pPr>
              <w:pStyle w:val="ListParagraph"/>
              <w:numPr>
                <w:ilvl w:val="0"/>
                <w:numId w:val="22"/>
              </w:numPr>
            </w:pPr>
            <w:r>
              <w:t>Through movements</w:t>
            </w:r>
          </w:p>
        </w:tc>
        <w:tc>
          <w:tcPr>
            <w:tcW w:w="3117" w:type="dxa"/>
          </w:tcPr>
          <w:p w14:paraId="5FDC5D7C" w14:textId="3BF1B90F" w:rsidR="00FD4D84" w:rsidRDefault="00FD4D84" w:rsidP="00280617">
            <w:r>
              <w:t>1800</w:t>
            </w:r>
          </w:p>
        </w:tc>
      </w:tr>
      <w:tr w:rsidR="00FD4D84" w14:paraId="49F2F8C8" w14:textId="77777777" w:rsidTr="00280617">
        <w:tc>
          <w:tcPr>
            <w:tcW w:w="805" w:type="dxa"/>
            <w:vMerge/>
          </w:tcPr>
          <w:p w14:paraId="7B14092C" w14:textId="77777777" w:rsidR="00FD4D84" w:rsidRDefault="00FD4D84" w:rsidP="00280617"/>
        </w:tc>
        <w:tc>
          <w:tcPr>
            <w:tcW w:w="5428" w:type="dxa"/>
          </w:tcPr>
          <w:p w14:paraId="4AB0D552" w14:textId="7B0B7F51" w:rsidR="00FD4D84" w:rsidRDefault="00FD4D84" w:rsidP="00280617">
            <w:pPr>
              <w:pStyle w:val="ListParagraph"/>
              <w:numPr>
                <w:ilvl w:val="0"/>
                <w:numId w:val="22"/>
              </w:numPr>
            </w:pPr>
            <w:r>
              <w:t>Shared though &amp; right-turn movements</w:t>
            </w:r>
          </w:p>
        </w:tc>
        <w:tc>
          <w:tcPr>
            <w:tcW w:w="3117" w:type="dxa"/>
          </w:tcPr>
          <w:p w14:paraId="7CF479D6" w14:textId="56F0640A" w:rsidR="00FD4D84" w:rsidRDefault="00FD4D84" w:rsidP="00280617">
            <w:r>
              <w:t>1725</w:t>
            </w:r>
          </w:p>
        </w:tc>
      </w:tr>
      <w:tr w:rsidR="00FD4D84" w14:paraId="70A1F7EE" w14:textId="77777777" w:rsidTr="00280617">
        <w:tc>
          <w:tcPr>
            <w:tcW w:w="805" w:type="dxa"/>
            <w:vMerge w:val="restart"/>
          </w:tcPr>
          <w:p w14:paraId="093EFC2F" w14:textId="10DDEC2D" w:rsidR="00FD4D84" w:rsidRDefault="00FD4D84" w:rsidP="00280617">
            <w:r>
              <w:t>D</w:t>
            </w:r>
          </w:p>
        </w:tc>
        <w:tc>
          <w:tcPr>
            <w:tcW w:w="5428" w:type="dxa"/>
          </w:tcPr>
          <w:p w14:paraId="505D3D49" w14:textId="48BFAFE6" w:rsidR="00FD4D84" w:rsidRDefault="00FD4D84" w:rsidP="00280617">
            <w:pPr>
              <w:pStyle w:val="ListParagraph"/>
              <w:numPr>
                <w:ilvl w:val="0"/>
                <w:numId w:val="23"/>
              </w:numPr>
            </w:pPr>
            <w:r>
              <w:t>Exclusive left-turn movements</w:t>
            </w:r>
          </w:p>
        </w:tc>
        <w:tc>
          <w:tcPr>
            <w:tcW w:w="3117" w:type="dxa"/>
          </w:tcPr>
          <w:p w14:paraId="24050BCA" w14:textId="7F90733D" w:rsidR="00FD4D84" w:rsidRDefault="00FD4D84" w:rsidP="00280617">
            <w:r>
              <w:t>1615</w:t>
            </w:r>
          </w:p>
        </w:tc>
      </w:tr>
      <w:tr w:rsidR="00FD4D84" w14:paraId="3DB06E92" w14:textId="77777777" w:rsidTr="00280617">
        <w:tc>
          <w:tcPr>
            <w:tcW w:w="805" w:type="dxa"/>
            <w:vMerge/>
          </w:tcPr>
          <w:p w14:paraId="10B16478" w14:textId="77777777" w:rsidR="00FD4D84" w:rsidRDefault="00FD4D84" w:rsidP="00280617"/>
        </w:tc>
        <w:tc>
          <w:tcPr>
            <w:tcW w:w="5428" w:type="dxa"/>
          </w:tcPr>
          <w:p w14:paraId="0067FE94" w14:textId="7CCBD85D" w:rsidR="00FD4D84" w:rsidRDefault="00FD4D84" w:rsidP="00280617">
            <w:pPr>
              <w:pStyle w:val="ListParagraph"/>
              <w:numPr>
                <w:ilvl w:val="0"/>
                <w:numId w:val="23"/>
              </w:numPr>
            </w:pPr>
            <w:r>
              <w:t>Through movements</w:t>
            </w:r>
          </w:p>
        </w:tc>
        <w:tc>
          <w:tcPr>
            <w:tcW w:w="3117" w:type="dxa"/>
          </w:tcPr>
          <w:p w14:paraId="309E22F9" w14:textId="314FABB8" w:rsidR="00FD4D84" w:rsidRDefault="00FD4D84" w:rsidP="00280617">
            <w:r>
              <w:t>1800</w:t>
            </w:r>
          </w:p>
        </w:tc>
      </w:tr>
      <w:tr w:rsidR="00FD4D84" w14:paraId="493312AB" w14:textId="77777777" w:rsidTr="00280617">
        <w:tc>
          <w:tcPr>
            <w:tcW w:w="805" w:type="dxa"/>
            <w:vMerge/>
          </w:tcPr>
          <w:p w14:paraId="348E9D2C" w14:textId="77777777" w:rsidR="00FD4D84" w:rsidRDefault="00FD4D84" w:rsidP="00280617"/>
        </w:tc>
        <w:tc>
          <w:tcPr>
            <w:tcW w:w="5428" w:type="dxa"/>
          </w:tcPr>
          <w:p w14:paraId="5E307B6C" w14:textId="33386D29" w:rsidR="00FD4D84" w:rsidRDefault="00FD4D84" w:rsidP="00280617">
            <w:pPr>
              <w:pStyle w:val="ListParagraph"/>
              <w:numPr>
                <w:ilvl w:val="0"/>
                <w:numId w:val="23"/>
              </w:numPr>
            </w:pPr>
            <w:r>
              <w:t>Shared though &amp; right-turn movements</w:t>
            </w:r>
          </w:p>
        </w:tc>
        <w:tc>
          <w:tcPr>
            <w:tcW w:w="3117" w:type="dxa"/>
          </w:tcPr>
          <w:p w14:paraId="04FBC14B" w14:textId="6A54761C" w:rsidR="00FD4D84" w:rsidRDefault="00FD4D84" w:rsidP="00280617">
            <w:r>
              <w:t>1725</w:t>
            </w:r>
          </w:p>
        </w:tc>
      </w:tr>
    </w:tbl>
    <w:p w14:paraId="50709003" w14:textId="77777777" w:rsidR="00A648FA" w:rsidRDefault="00A648FA" w:rsidP="00E9647A"/>
    <w:p w14:paraId="7BE17836" w14:textId="106C53BC" w:rsidR="00124C8A" w:rsidRDefault="00981043" w:rsidP="00E9647A">
      <w:pPr>
        <w:rPr>
          <w:rFonts w:ascii="Book Antiqua" w:eastAsia="Calibri" w:hAnsi="Book Antiqua"/>
          <w:b/>
          <w:bCs/>
          <w:sz w:val="22"/>
          <w:szCs w:val="22"/>
        </w:rPr>
        <w:sectPr w:rsidR="00124C8A" w:rsidSect="001A01D0">
          <w:pgSz w:w="12240" w:h="15840" w:code="1"/>
          <w:pgMar w:top="1440" w:right="1440" w:bottom="540" w:left="1440" w:header="720" w:footer="720" w:gutter="0"/>
          <w:cols w:space="720"/>
          <w:docGrid w:linePitch="360"/>
        </w:sectPr>
      </w:pPr>
      <w:r>
        <w:rPr>
          <w:noProof/>
        </w:rPr>
        <w:drawing>
          <wp:inline distT="0" distB="0" distL="0" distR="0" wp14:anchorId="25875977" wp14:editId="7C1A09F6">
            <wp:extent cx="5688419" cy="4548152"/>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1177"/>
                    <a:stretch/>
                  </pic:blipFill>
                  <pic:spPr bwMode="auto">
                    <a:xfrm>
                      <a:off x="0" y="0"/>
                      <a:ext cx="5695356" cy="455369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4A3ED684" w14:textId="77777777" w:rsidR="00A34755" w:rsidRDefault="00A34755" w:rsidP="009F1573"/>
    <w:sectPr w:rsidR="00A34755" w:rsidSect="001A01D0">
      <w:pgSz w:w="12240" w:h="15840" w:code="1"/>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5EA6E" w14:textId="77777777" w:rsidR="004A5945" w:rsidRDefault="004A5945">
      <w:r>
        <w:separator/>
      </w:r>
    </w:p>
  </w:endnote>
  <w:endnote w:type="continuationSeparator" w:id="0">
    <w:p w14:paraId="73FAF475" w14:textId="77777777" w:rsidR="004A5945" w:rsidRDefault="004A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BA470" w14:textId="30AF0CC8" w:rsidR="00C26427" w:rsidRDefault="00C26427" w:rsidP="00C26427">
    <w:pPr>
      <w:pStyle w:val="Footer"/>
      <w:jc w:val="right"/>
    </w:pPr>
    <w:r>
      <w:t>Instructor: Dr. Promothes Saha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20B7" w14:textId="77777777" w:rsidR="004A5945" w:rsidRDefault="004A5945">
      <w:r>
        <w:separator/>
      </w:r>
    </w:p>
  </w:footnote>
  <w:footnote w:type="continuationSeparator" w:id="0">
    <w:p w14:paraId="40210F49" w14:textId="77777777" w:rsidR="004A5945" w:rsidRDefault="004A5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7622B" w14:textId="4714D510" w:rsidR="00C26427" w:rsidRPr="00C26427" w:rsidRDefault="00C26427">
    <w:pPr>
      <w:pStyle w:val="Header"/>
      <w:rPr>
        <w:i/>
        <w:iCs/>
      </w:rPr>
    </w:pPr>
    <w:r w:rsidRPr="00C26427">
      <w:rPr>
        <w:i/>
        <w:iCs/>
      </w:rPr>
      <w:t>CE 34500</w:t>
    </w:r>
    <w:r>
      <w:rPr>
        <w:i/>
        <w:iCs/>
      </w:rPr>
      <w:t>: Transportation Engineering</w:t>
    </w:r>
    <w:r w:rsidRPr="00C26427">
      <w:rPr>
        <w:i/>
        <w:iCs/>
      </w:rPr>
      <w:t xml:space="preserve">                                        Chapter 8: Intersection Control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ECB"/>
    <w:multiLevelType w:val="hybridMultilevel"/>
    <w:tmpl w:val="4CB0669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141C"/>
    <w:multiLevelType w:val="hybridMultilevel"/>
    <w:tmpl w:val="44A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CED"/>
    <w:multiLevelType w:val="hybridMultilevel"/>
    <w:tmpl w:val="630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3E39"/>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4DA7"/>
    <w:multiLevelType w:val="hybridMultilevel"/>
    <w:tmpl w:val="E394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723"/>
    <w:multiLevelType w:val="hybridMultilevel"/>
    <w:tmpl w:val="52AACAF4"/>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15:restartNumberingAfterBreak="0">
    <w:nsid w:val="15811EEC"/>
    <w:multiLevelType w:val="hybridMultilevel"/>
    <w:tmpl w:val="F72E4108"/>
    <w:lvl w:ilvl="0" w:tplc="8918F77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25CAF"/>
    <w:multiLevelType w:val="hybridMultilevel"/>
    <w:tmpl w:val="043C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7173"/>
    <w:multiLevelType w:val="hybridMultilevel"/>
    <w:tmpl w:val="2D544AF6"/>
    <w:lvl w:ilvl="0" w:tplc="A09C0826">
      <w:start w:val="1"/>
      <w:numFmt w:val="decimal"/>
      <w:lvlText w:val="%1."/>
      <w:lvlJc w:val="left"/>
      <w:pPr>
        <w:tabs>
          <w:tab w:val="num" w:pos="960"/>
        </w:tabs>
        <w:ind w:left="96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DE449C"/>
    <w:multiLevelType w:val="hybridMultilevel"/>
    <w:tmpl w:val="39803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7D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30852E7"/>
    <w:multiLevelType w:val="hybridMultilevel"/>
    <w:tmpl w:val="81007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047C0F"/>
    <w:multiLevelType w:val="hybridMultilevel"/>
    <w:tmpl w:val="39D4CFE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56F31"/>
    <w:multiLevelType w:val="hybridMultilevel"/>
    <w:tmpl w:val="F6D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A1E0F"/>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C7393"/>
    <w:multiLevelType w:val="hybridMultilevel"/>
    <w:tmpl w:val="0210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34A7C"/>
    <w:multiLevelType w:val="hybridMultilevel"/>
    <w:tmpl w:val="7924E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55294"/>
    <w:multiLevelType w:val="hybridMultilevel"/>
    <w:tmpl w:val="870C47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6B607D"/>
    <w:multiLevelType w:val="hybridMultilevel"/>
    <w:tmpl w:val="F0B6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D2C6A"/>
    <w:multiLevelType w:val="hybridMultilevel"/>
    <w:tmpl w:val="F7225816"/>
    <w:lvl w:ilvl="0" w:tplc="0EF89628">
      <w:start w:val="1"/>
      <w:numFmt w:val="lowerLetter"/>
      <w:lvlText w:val="%1)"/>
      <w:lvlJc w:val="left"/>
      <w:pPr>
        <w:ind w:left="720" w:hanging="360"/>
      </w:pPr>
      <w:rPr>
        <w:rFonts w:ascii="Book Antiqua" w:eastAsia="Calibri" w:hAnsi="Book Antiqu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478E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66658"/>
    <w:multiLevelType w:val="hybridMultilevel"/>
    <w:tmpl w:val="142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774C"/>
    <w:multiLevelType w:val="hybridMultilevel"/>
    <w:tmpl w:val="F54E3448"/>
    <w:lvl w:ilvl="0" w:tplc="1FAA36E4">
      <w:start w:val="1"/>
      <w:numFmt w:val="decimal"/>
      <w:lvlText w:val="%1."/>
      <w:lvlJc w:val="left"/>
      <w:pPr>
        <w:tabs>
          <w:tab w:val="num" w:pos="720"/>
        </w:tabs>
        <w:ind w:left="720" w:hanging="360"/>
      </w:pPr>
    </w:lvl>
    <w:lvl w:ilvl="1" w:tplc="2E0A7BE8">
      <w:start w:val="53"/>
      <w:numFmt w:val="bullet"/>
      <w:lvlText w:val="–"/>
      <w:lvlJc w:val="left"/>
      <w:pPr>
        <w:tabs>
          <w:tab w:val="num" w:pos="1440"/>
        </w:tabs>
        <w:ind w:left="1440" w:hanging="360"/>
      </w:pPr>
      <w:rPr>
        <w:rFonts w:ascii="Times New Roman" w:hAnsi="Times New Roman" w:hint="default"/>
      </w:rPr>
    </w:lvl>
    <w:lvl w:ilvl="2" w:tplc="09102F8E" w:tentative="1">
      <w:start w:val="1"/>
      <w:numFmt w:val="decimal"/>
      <w:lvlText w:val="%3."/>
      <w:lvlJc w:val="left"/>
      <w:pPr>
        <w:tabs>
          <w:tab w:val="num" w:pos="2160"/>
        </w:tabs>
        <w:ind w:left="2160" w:hanging="360"/>
      </w:pPr>
    </w:lvl>
    <w:lvl w:ilvl="3" w:tplc="E378F5EC" w:tentative="1">
      <w:start w:val="1"/>
      <w:numFmt w:val="decimal"/>
      <w:lvlText w:val="%4."/>
      <w:lvlJc w:val="left"/>
      <w:pPr>
        <w:tabs>
          <w:tab w:val="num" w:pos="2880"/>
        </w:tabs>
        <w:ind w:left="2880" w:hanging="360"/>
      </w:pPr>
    </w:lvl>
    <w:lvl w:ilvl="4" w:tplc="06508554" w:tentative="1">
      <w:start w:val="1"/>
      <w:numFmt w:val="decimal"/>
      <w:lvlText w:val="%5."/>
      <w:lvlJc w:val="left"/>
      <w:pPr>
        <w:tabs>
          <w:tab w:val="num" w:pos="3600"/>
        </w:tabs>
        <w:ind w:left="3600" w:hanging="360"/>
      </w:pPr>
    </w:lvl>
    <w:lvl w:ilvl="5" w:tplc="54AA9326" w:tentative="1">
      <w:start w:val="1"/>
      <w:numFmt w:val="decimal"/>
      <w:lvlText w:val="%6."/>
      <w:lvlJc w:val="left"/>
      <w:pPr>
        <w:tabs>
          <w:tab w:val="num" w:pos="4320"/>
        </w:tabs>
        <w:ind w:left="4320" w:hanging="360"/>
      </w:pPr>
    </w:lvl>
    <w:lvl w:ilvl="6" w:tplc="B44090B8" w:tentative="1">
      <w:start w:val="1"/>
      <w:numFmt w:val="decimal"/>
      <w:lvlText w:val="%7."/>
      <w:lvlJc w:val="left"/>
      <w:pPr>
        <w:tabs>
          <w:tab w:val="num" w:pos="5040"/>
        </w:tabs>
        <w:ind w:left="5040" w:hanging="360"/>
      </w:pPr>
    </w:lvl>
    <w:lvl w:ilvl="7" w:tplc="5AA25804" w:tentative="1">
      <w:start w:val="1"/>
      <w:numFmt w:val="decimal"/>
      <w:lvlText w:val="%8."/>
      <w:lvlJc w:val="left"/>
      <w:pPr>
        <w:tabs>
          <w:tab w:val="num" w:pos="5760"/>
        </w:tabs>
        <w:ind w:left="5760" w:hanging="360"/>
      </w:pPr>
    </w:lvl>
    <w:lvl w:ilvl="8" w:tplc="2904FE80" w:tentative="1">
      <w:start w:val="1"/>
      <w:numFmt w:val="decimal"/>
      <w:lvlText w:val="%9."/>
      <w:lvlJc w:val="left"/>
      <w:pPr>
        <w:tabs>
          <w:tab w:val="num" w:pos="6480"/>
        </w:tabs>
        <w:ind w:left="6480" w:hanging="360"/>
      </w:pPr>
    </w:lvl>
  </w:abstractNum>
  <w:abstractNum w:abstractNumId="23" w15:restartNumberingAfterBreak="0">
    <w:nsid w:val="7855314E"/>
    <w:multiLevelType w:val="hybridMultilevel"/>
    <w:tmpl w:val="AC189688"/>
    <w:lvl w:ilvl="0" w:tplc="8918F7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A5F31"/>
    <w:multiLevelType w:val="hybridMultilevel"/>
    <w:tmpl w:val="4808B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22"/>
  </w:num>
  <w:num w:numId="5">
    <w:abstractNumId w:val="11"/>
  </w:num>
  <w:num w:numId="6">
    <w:abstractNumId w:val="16"/>
  </w:num>
  <w:num w:numId="7">
    <w:abstractNumId w:val="1"/>
  </w:num>
  <w:num w:numId="8">
    <w:abstractNumId w:val="23"/>
  </w:num>
  <w:num w:numId="9">
    <w:abstractNumId w:val="6"/>
  </w:num>
  <w:num w:numId="10">
    <w:abstractNumId w:val="12"/>
  </w:num>
  <w:num w:numId="11">
    <w:abstractNumId w:val="0"/>
  </w:num>
  <w:num w:numId="12">
    <w:abstractNumId w:val="10"/>
  </w:num>
  <w:num w:numId="13">
    <w:abstractNumId w:val="7"/>
  </w:num>
  <w:num w:numId="14">
    <w:abstractNumId w:val="2"/>
  </w:num>
  <w:num w:numId="15">
    <w:abstractNumId w:val="18"/>
  </w:num>
  <w:num w:numId="16">
    <w:abstractNumId w:val="19"/>
  </w:num>
  <w:num w:numId="17">
    <w:abstractNumId w:val="13"/>
  </w:num>
  <w:num w:numId="18">
    <w:abstractNumId w:val="15"/>
  </w:num>
  <w:num w:numId="19">
    <w:abstractNumId w:val="4"/>
  </w:num>
  <w:num w:numId="20">
    <w:abstractNumId w:val="24"/>
  </w:num>
  <w:num w:numId="21">
    <w:abstractNumId w:val="3"/>
  </w:num>
  <w:num w:numId="22">
    <w:abstractNumId w:val="14"/>
  </w:num>
  <w:num w:numId="23">
    <w:abstractNumId w:val="20"/>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E5"/>
    <w:rsid w:val="00011055"/>
    <w:rsid w:val="00026F13"/>
    <w:rsid w:val="000367E1"/>
    <w:rsid w:val="000475D9"/>
    <w:rsid w:val="00084FAE"/>
    <w:rsid w:val="00085433"/>
    <w:rsid w:val="00091D34"/>
    <w:rsid w:val="000946D4"/>
    <w:rsid w:val="000A50E3"/>
    <w:rsid w:val="000A7991"/>
    <w:rsid w:val="000B69B3"/>
    <w:rsid w:val="000C1FA8"/>
    <w:rsid w:val="000C2662"/>
    <w:rsid w:val="000D14C7"/>
    <w:rsid w:val="000D3391"/>
    <w:rsid w:val="000D7317"/>
    <w:rsid w:val="000E1411"/>
    <w:rsid w:val="000E3F2E"/>
    <w:rsid w:val="000E4D24"/>
    <w:rsid w:val="001149D5"/>
    <w:rsid w:val="00124337"/>
    <w:rsid w:val="00124C8A"/>
    <w:rsid w:val="00130060"/>
    <w:rsid w:val="00135761"/>
    <w:rsid w:val="00157EA8"/>
    <w:rsid w:val="001A01D0"/>
    <w:rsid w:val="001A7355"/>
    <w:rsid w:val="00200538"/>
    <w:rsid w:val="00215740"/>
    <w:rsid w:val="002248B0"/>
    <w:rsid w:val="00251060"/>
    <w:rsid w:val="00265082"/>
    <w:rsid w:val="00280617"/>
    <w:rsid w:val="00280CED"/>
    <w:rsid w:val="002D2E5D"/>
    <w:rsid w:val="002D3801"/>
    <w:rsid w:val="002F22F1"/>
    <w:rsid w:val="00316177"/>
    <w:rsid w:val="00317448"/>
    <w:rsid w:val="0032719B"/>
    <w:rsid w:val="00337C17"/>
    <w:rsid w:val="00345046"/>
    <w:rsid w:val="003457F0"/>
    <w:rsid w:val="00352ED2"/>
    <w:rsid w:val="00360604"/>
    <w:rsid w:val="00361F52"/>
    <w:rsid w:val="00362108"/>
    <w:rsid w:val="003726D9"/>
    <w:rsid w:val="003A702C"/>
    <w:rsid w:val="003C5586"/>
    <w:rsid w:val="003D358A"/>
    <w:rsid w:val="003E38AC"/>
    <w:rsid w:val="003F01A8"/>
    <w:rsid w:val="003F76C0"/>
    <w:rsid w:val="00400057"/>
    <w:rsid w:val="0042124C"/>
    <w:rsid w:val="00435E01"/>
    <w:rsid w:val="00447758"/>
    <w:rsid w:val="00470997"/>
    <w:rsid w:val="00487FF2"/>
    <w:rsid w:val="004A5945"/>
    <w:rsid w:val="004F37CF"/>
    <w:rsid w:val="00501876"/>
    <w:rsid w:val="00503E17"/>
    <w:rsid w:val="00513284"/>
    <w:rsid w:val="0052306A"/>
    <w:rsid w:val="00537164"/>
    <w:rsid w:val="00556100"/>
    <w:rsid w:val="00560A91"/>
    <w:rsid w:val="005624CF"/>
    <w:rsid w:val="005638F6"/>
    <w:rsid w:val="005666B1"/>
    <w:rsid w:val="00567A04"/>
    <w:rsid w:val="00580409"/>
    <w:rsid w:val="005A6689"/>
    <w:rsid w:val="005C1F85"/>
    <w:rsid w:val="005C4C1B"/>
    <w:rsid w:val="005C4D85"/>
    <w:rsid w:val="005F0792"/>
    <w:rsid w:val="005F1EBB"/>
    <w:rsid w:val="006018BA"/>
    <w:rsid w:val="00630D70"/>
    <w:rsid w:val="006320C9"/>
    <w:rsid w:val="00645AED"/>
    <w:rsid w:val="00656E64"/>
    <w:rsid w:val="00657972"/>
    <w:rsid w:val="0066002E"/>
    <w:rsid w:val="00664A78"/>
    <w:rsid w:val="006811DE"/>
    <w:rsid w:val="0068136A"/>
    <w:rsid w:val="006826F6"/>
    <w:rsid w:val="006842C2"/>
    <w:rsid w:val="00697FC6"/>
    <w:rsid w:val="006A4C99"/>
    <w:rsid w:val="006D5A54"/>
    <w:rsid w:val="00702484"/>
    <w:rsid w:val="00703D9A"/>
    <w:rsid w:val="00705678"/>
    <w:rsid w:val="00705696"/>
    <w:rsid w:val="00745C19"/>
    <w:rsid w:val="00782648"/>
    <w:rsid w:val="007856E4"/>
    <w:rsid w:val="00791723"/>
    <w:rsid w:val="007A5F60"/>
    <w:rsid w:val="007D4E51"/>
    <w:rsid w:val="007D6F79"/>
    <w:rsid w:val="007E0FC7"/>
    <w:rsid w:val="00811596"/>
    <w:rsid w:val="00816EF5"/>
    <w:rsid w:val="008274A7"/>
    <w:rsid w:val="00833F5E"/>
    <w:rsid w:val="0084375D"/>
    <w:rsid w:val="00857691"/>
    <w:rsid w:val="00862089"/>
    <w:rsid w:val="00873C36"/>
    <w:rsid w:val="00873F1A"/>
    <w:rsid w:val="008943D2"/>
    <w:rsid w:val="009060C2"/>
    <w:rsid w:val="00917642"/>
    <w:rsid w:val="00932587"/>
    <w:rsid w:val="00942BB3"/>
    <w:rsid w:val="00956448"/>
    <w:rsid w:val="00964329"/>
    <w:rsid w:val="00973FB8"/>
    <w:rsid w:val="00980753"/>
    <w:rsid w:val="00981043"/>
    <w:rsid w:val="00985D9A"/>
    <w:rsid w:val="00996EBB"/>
    <w:rsid w:val="009A211F"/>
    <w:rsid w:val="009B22F6"/>
    <w:rsid w:val="009B277E"/>
    <w:rsid w:val="009B7E32"/>
    <w:rsid w:val="009D7E81"/>
    <w:rsid w:val="009E0E8A"/>
    <w:rsid w:val="009E5420"/>
    <w:rsid w:val="009E5FD7"/>
    <w:rsid w:val="009F1573"/>
    <w:rsid w:val="009F2F6C"/>
    <w:rsid w:val="00A00431"/>
    <w:rsid w:val="00A007BA"/>
    <w:rsid w:val="00A03F2B"/>
    <w:rsid w:val="00A27ECF"/>
    <w:rsid w:val="00A34755"/>
    <w:rsid w:val="00A348F0"/>
    <w:rsid w:val="00A4418B"/>
    <w:rsid w:val="00A466AC"/>
    <w:rsid w:val="00A53F96"/>
    <w:rsid w:val="00A60861"/>
    <w:rsid w:val="00A648FA"/>
    <w:rsid w:val="00A66A40"/>
    <w:rsid w:val="00A71D5A"/>
    <w:rsid w:val="00A87BAB"/>
    <w:rsid w:val="00A93FEA"/>
    <w:rsid w:val="00A9707B"/>
    <w:rsid w:val="00AB2075"/>
    <w:rsid w:val="00AC0716"/>
    <w:rsid w:val="00B115AD"/>
    <w:rsid w:val="00B143E7"/>
    <w:rsid w:val="00B46405"/>
    <w:rsid w:val="00B66692"/>
    <w:rsid w:val="00B726A6"/>
    <w:rsid w:val="00B810F5"/>
    <w:rsid w:val="00BA0FE2"/>
    <w:rsid w:val="00BB0871"/>
    <w:rsid w:val="00BD11B2"/>
    <w:rsid w:val="00BE3E51"/>
    <w:rsid w:val="00BE4CB5"/>
    <w:rsid w:val="00BE626C"/>
    <w:rsid w:val="00BF10E2"/>
    <w:rsid w:val="00C003CA"/>
    <w:rsid w:val="00C26427"/>
    <w:rsid w:val="00C26EEE"/>
    <w:rsid w:val="00C34749"/>
    <w:rsid w:val="00C35689"/>
    <w:rsid w:val="00C6391C"/>
    <w:rsid w:val="00C642F2"/>
    <w:rsid w:val="00C84F05"/>
    <w:rsid w:val="00CA1284"/>
    <w:rsid w:val="00CA31C7"/>
    <w:rsid w:val="00CB01F5"/>
    <w:rsid w:val="00CE356F"/>
    <w:rsid w:val="00CF5FA0"/>
    <w:rsid w:val="00D1156B"/>
    <w:rsid w:val="00D2144C"/>
    <w:rsid w:val="00D25EA4"/>
    <w:rsid w:val="00D70EC6"/>
    <w:rsid w:val="00D77DAD"/>
    <w:rsid w:val="00D81318"/>
    <w:rsid w:val="00D8694B"/>
    <w:rsid w:val="00D97A6F"/>
    <w:rsid w:val="00DE32E5"/>
    <w:rsid w:val="00DF1D48"/>
    <w:rsid w:val="00E0370E"/>
    <w:rsid w:val="00E0749B"/>
    <w:rsid w:val="00E178F5"/>
    <w:rsid w:val="00E24D4C"/>
    <w:rsid w:val="00E30E44"/>
    <w:rsid w:val="00E32A6B"/>
    <w:rsid w:val="00E464F5"/>
    <w:rsid w:val="00E86147"/>
    <w:rsid w:val="00E91794"/>
    <w:rsid w:val="00E92240"/>
    <w:rsid w:val="00E9647A"/>
    <w:rsid w:val="00EB6C5B"/>
    <w:rsid w:val="00EC2E81"/>
    <w:rsid w:val="00ED1397"/>
    <w:rsid w:val="00ED7DAE"/>
    <w:rsid w:val="00EE4155"/>
    <w:rsid w:val="00EF3BDF"/>
    <w:rsid w:val="00EF6DDD"/>
    <w:rsid w:val="00F254AB"/>
    <w:rsid w:val="00F34F86"/>
    <w:rsid w:val="00F40FF5"/>
    <w:rsid w:val="00F47A9A"/>
    <w:rsid w:val="00F63514"/>
    <w:rsid w:val="00F64AEE"/>
    <w:rsid w:val="00F658B5"/>
    <w:rsid w:val="00F83EB7"/>
    <w:rsid w:val="00FC0F4D"/>
    <w:rsid w:val="00FD44DC"/>
    <w:rsid w:val="00FD4D84"/>
    <w:rsid w:val="00FE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50D12"/>
  <w15:docId w15:val="{2E8E7118-2037-45E3-80D4-B5C6BCA4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018BA"/>
    <w:pPr>
      <w:keepNext/>
      <w:keepLines/>
      <w:spacing w:before="240"/>
      <w:jc w:val="center"/>
      <w:outlineLvl w:val="0"/>
    </w:pPr>
    <w:rPr>
      <w:rFonts w:ascii="Book Antiqua" w:eastAsiaTheme="majorEastAsia" w:hAnsi="Book Antiqua" w:cstheme="majorBidi"/>
      <w:b/>
      <w:color w:val="365F91"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32E5"/>
    <w:pPr>
      <w:tabs>
        <w:tab w:val="center" w:pos="4320"/>
        <w:tab w:val="right" w:pos="8640"/>
      </w:tabs>
    </w:pPr>
  </w:style>
  <w:style w:type="paragraph" w:styleId="Footer">
    <w:name w:val="footer"/>
    <w:basedOn w:val="Normal"/>
    <w:link w:val="FooterChar"/>
    <w:uiPriority w:val="99"/>
    <w:rsid w:val="00DE32E5"/>
    <w:pPr>
      <w:tabs>
        <w:tab w:val="center" w:pos="4320"/>
        <w:tab w:val="right" w:pos="8640"/>
      </w:tabs>
    </w:pPr>
  </w:style>
  <w:style w:type="table" w:styleId="TableGrid">
    <w:name w:val="Table Grid"/>
    <w:basedOn w:val="TableNormal"/>
    <w:uiPriority w:val="39"/>
    <w:rsid w:val="00DE3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7691"/>
    <w:pPr>
      <w:spacing w:before="100" w:beforeAutospacing="1" w:after="100" w:afterAutospacing="1"/>
    </w:pPr>
  </w:style>
  <w:style w:type="paragraph" w:styleId="BalloonText">
    <w:name w:val="Balloon Text"/>
    <w:basedOn w:val="Normal"/>
    <w:link w:val="BalloonTextChar"/>
    <w:rsid w:val="004F37CF"/>
    <w:rPr>
      <w:rFonts w:ascii="Tahoma" w:hAnsi="Tahoma" w:cs="Tahoma"/>
      <w:sz w:val="16"/>
      <w:szCs w:val="16"/>
    </w:rPr>
  </w:style>
  <w:style w:type="character" w:customStyle="1" w:styleId="BalloonTextChar">
    <w:name w:val="Balloon Text Char"/>
    <w:basedOn w:val="DefaultParagraphFont"/>
    <w:link w:val="BalloonText"/>
    <w:rsid w:val="004F37CF"/>
    <w:rPr>
      <w:rFonts w:ascii="Tahoma" w:hAnsi="Tahoma" w:cs="Tahoma"/>
      <w:sz w:val="16"/>
      <w:szCs w:val="16"/>
    </w:rPr>
  </w:style>
  <w:style w:type="character" w:styleId="PlaceholderText">
    <w:name w:val="Placeholder Text"/>
    <w:basedOn w:val="DefaultParagraphFont"/>
    <w:uiPriority w:val="99"/>
    <w:semiHidden/>
    <w:rsid w:val="004F37CF"/>
    <w:rPr>
      <w:color w:val="808080"/>
    </w:rPr>
  </w:style>
  <w:style w:type="paragraph" w:styleId="ListParagraph">
    <w:name w:val="List Paragraph"/>
    <w:basedOn w:val="Normal"/>
    <w:uiPriority w:val="34"/>
    <w:qFormat/>
    <w:rsid w:val="000E3F2E"/>
    <w:pPr>
      <w:ind w:left="720"/>
      <w:contextualSpacing/>
    </w:pPr>
  </w:style>
  <w:style w:type="table" w:styleId="GridTable1Light">
    <w:name w:val="Grid Table 1 Light"/>
    <w:basedOn w:val="TableNormal"/>
    <w:uiPriority w:val="46"/>
    <w:rsid w:val="003E38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018BA"/>
    <w:rPr>
      <w:rFonts w:ascii="Book Antiqua" w:eastAsiaTheme="majorEastAsia" w:hAnsi="Book Antiqua" w:cstheme="majorBidi"/>
      <w:b/>
      <w:color w:val="365F91" w:themeColor="accent1" w:themeShade="BF"/>
      <w:sz w:val="28"/>
      <w:szCs w:val="32"/>
    </w:rPr>
  </w:style>
  <w:style w:type="character" w:customStyle="1" w:styleId="FooterChar">
    <w:name w:val="Footer Char"/>
    <w:basedOn w:val="DefaultParagraphFont"/>
    <w:link w:val="Footer"/>
    <w:uiPriority w:val="99"/>
    <w:rsid w:val="00AC0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6071">
      <w:bodyDiv w:val="1"/>
      <w:marLeft w:val="0"/>
      <w:marRight w:val="0"/>
      <w:marTop w:val="0"/>
      <w:marBottom w:val="0"/>
      <w:divBdr>
        <w:top w:val="none" w:sz="0" w:space="0" w:color="auto"/>
        <w:left w:val="none" w:sz="0" w:space="0" w:color="auto"/>
        <w:bottom w:val="none" w:sz="0" w:space="0" w:color="auto"/>
        <w:right w:val="none" w:sz="0" w:space="0" w:color="auto"/>
      </w:divBdr>
      <w:divsChild>
        <w:div w:id="1089348622">
          <w:marLeft w:val="806"/>
          <w:marRight w:val="0"/>
          <w:marTop w:val="134"/>
          <w:marBottom w:val="0"/>
          <w:divBdr>
            <w:top w:val="none" w:sz="0" w:space="0" w:color="auto"/>
            <w:left w:val="none" w:sz="0" w:space="0" w:color="auto"/>
            <w:bottom w:val="none" w:sz="0" w:space="0" w:color="auto"/>
            <w:right w:val="none" w:sz="0" w:space="0" w:color="auto"/>
          </w:divBdr>
        </w:div>
        <w:div w:id="569463844">
          <w:marLeft w:val="1166"/>
          <w:marRight w:val="0"/>
          <w:marTop w:val="134"/>
          <w:marBottom w:val="0"/>
          <w:divBdr>
            <w:top w:val="none" w:sz="0" w:space="0" w:color="auto"/>
            <w:left w:val="none" w:sz="0" w:space="0" w:color="auto"/>
            <w:bottom w:val="none" w:sz="0" w:space="0" w:color="auto"/>
            <w:right w:val="none" w:sz="0" w:space="0" w:color="auto"/>
          </w:divBdr>
        </w:div>
        <w:div w:id="87578317">
          <w:marLeft w:val="1166"/>
          <w:marRight w:val="0"/>
          <w:marTop w:val="134"/>
          <w:marBottom w:val="0"/>
          <w:divBdr>
            <w:top w:val="none" w:sz="0" w:space="0" w:color="auto"/>
            <w:left w:val="none" w:sz="0" w:space="0" w:color="auto"/>
            <w:bottom w:val="none" w:sz="0" w:space="0" w:color="auto"/>
            <w:right w:val="none" w:sz="0" w:space="0" w:color="auto"/>
          </w:divBdr>
        </w:div>
      </w:divsChild>
    </w:div>
    <w:div w:id="1795558346">
      <w:bodyDiv w:val="1"/>
      <w:marLeft w:val="0"/>
      <w:marRight w:val="0"/>
      <w:marTop w:val="0"/>
      <w:marBottom w:val="0"/>
      <w:divBdr>
        <w:top w:val="none" w:sz="0" w:space="0" w:color="auto"/>
        <w:left w:val="none" w:sz="0" w:space="0" w:color="auto"/>
        <w:bottom w:val="none" w:sz="0" w:space="0" w:color="auto"/>
        <w:right w:val="none" w:sz="0" w:space="0" w:color="auto"/>
      </w:divBdr>
    </w:div>
    <w:div w:id="1907566828">
      <w:bodyDiv w:val="1"/>
      <w:marLeft w:val="0"/>
      <w:marRight w:val="0"/>
      <w:marTop w:val="0"/>
      <w:marBottom w:val="0"/>
      <w:divBdr>
        <w:top w:val="none" w:sz="0" w:space="0" w:color="auto"/>
        <w:left w:val="none" w:sz="0" w:space="0" w:color="auto"/>
        <w:bottom w:val="none" w:sz="0" w:space="0" w:color="auto"/>
        <w:right w:val="none" w:sz="0" w:space="0" w:color="auto"/>
      </w:divBdr>
    </w:div>
    <w:div w:id="20233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F17D-AE65-45A6-8975-A5F0BBAD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Descriptive Statistics</vt:lpstr>
    </vt:vector>
  </TitlesOfParts>
  <Company>IPFW-ETCS</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Statistics</dc:title>
  <dc:creator>moors</dc:creator>
  <cp:lastModifiedBy>Promothes Saha</cp:lastModifiedBy>
  <cp:revision>33</cp:revision>
  <cp:lastPrinted>2019-04-01T17:05:00Z</cp:lastPrinted>
  <dcterms:created xsi:type="dcterms:W3CDTF">2020-02-04T16:23:00Z</dcterms:created>
  <dcterms:modified xsi:type="dcterms:W3CDTF">2020-02-24T21:20:00Z</dcterms:modified>
</cp:coreProperties>
</file>