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100F" w14:textId="674088F3" w:rsidR="00CD30ED" w:rsidRPr="00A11DDA" w:rsidRDefault="00A11DDA" w:rsidP="00CD30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Probatio Capituli XX</w:t>
      </w:r>
      <w:r w:rsidR="00A601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1E4C" w:rsidRPr="00D224D2">
        <w:rPr>
          <w:rFonts w:ascii="Times New Roman" w:hAnsi="Times New Roman" w:cs="Times New Roman"/>
          <w:vertAlign w:val="superscript"/>
        </w:rPr>
        <w:t>i</w:t>
      </w:r>
      <w:r w:rsidR="00B41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30ED" w:rsidRPr="00A11DDA">
        <w:rPr>
          <w:rFonts w:ascii="Times New Roman" w:hAnsi="Times New Roman" w:cs="Times New Roman"/>
          <w:sz w:val="24"/>
          <w:szCs w:val="24"/>
        </w:rPr>
        <w:tab/>
        <w:t>NOMEN</w:t>
      </w:r>
      <w:r w:rsidR="00510B79">
        <w:rPr>
          <w:rFonts w:ascii="Times New Roman" w:hAnsi="Times New Roman" w:cs="Times New Roman"/>
          <w:sz w:val="24"/>
          <w:szCs w:val="24"/>
        </w:rPr>
        <w:t xml:space="preserve"> </w:t>
      </w:r>
      <w:r w:rsidR="00CD30ED" w:rsidRPr="00A11DD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D084708" w14:textId="7BBCAB7B" w:rsidR="00CD30ED" w:rsidRDefault="00CD30ED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C</w:t>
      </w:r>
      <w:r w:rsidRPr="00D224D2">
        <w:rPr>
          <w:rFonts w:ascii="Times New Roman" w:hAnsi="Times New Roman" w:cs="Times New Roman"/>
          <w:b/>
          <w:sz w:val="24"/>
          <w:szCs w:val="24"/>
        </w:rPr>
        <w:t>apitulo</w:t>
      </w:r>
    </w:p>
    <w:p w14:paraId="100B91B6" w14:textId="77777777" w:rsidR="00510B79" w:rsidRPr="00D224D2" w:rsidRDefault="00510B79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ACD3E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Num officium tabellāriī est aperīre et claudere forēs vīllae?</w:t>
      </w:r>
    </w:p>
    <w:p w14:paraId="1DF08AEF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Quid facis sī vīs intrāre vīllam Iūliī?</w:t>
      </w:r>
    </w:p>
    <w:p w14:paraId="300EAA46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Estne Iūlius, quī nōn vincit servōs catēnīs, bonus dominus?</w:t>
      </w:r>
    </w:p>
    <w:p w14:paraId="3DA702CA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 xml:space="preserve">Quae rēs factae sunt ē lignō? </w:t>
      </w:r>
    </w:p>
    <w:p w14:paraId="4B22E489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Cūr erat iānua vīllae clausa cum Tlēpolemus advēnit?</w:t>
      </w:r>
    </w:p>
    <w:p w14:paraId="14A63DDB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Estne nōmen tabellāriī difficile dictū iānitōrī? Estne nōmen tuum difficile dictū aliīs?</w:t>
      </w:r>
    </w:p>
    <w:p w14:paraId="489FA51E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Cūr ōstiārius nōn statim admittit Tlēpolemum clāmantem et pulsantem?</w:t>
      </w:r>
    </w:p>
    <w:p w14:paraId="2F8E5055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Quārē Tlēpolemus ad vīllam Iūliī venit? Num venit vīllam oppugnātum? Pecūniam postulātum?</w:t>
      </w:r>
    </w:p>
    <w:p w14:paraId="01AC9DF5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Cūr nōn prius timet Tlēpolemus aut imāginem aut canem ipsum?</w:t>
      </w:r>
    </w:p>
    <w:p w14:paraId="563461A5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Estne canis iānitōris bonus canis? Cūr an nōn?</w:t>
      </w:r>
    </w:p>
    <w:p w14:paraId="3292E623" w14:textId="21A75910" w:rsidR="00485981" w:rsidRPr="00485981" w:rsidRDefault="00031AA4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Cūr est t</w:t>
      </w:r>
      <w:bookmarkStart w:id="0" w:name="_GoBack"/>
      <w:bookmarkEnd w:id="0"/>
      <w:r w:rsidR="00485981" w:rsidRPr="00485981">
        <w:rPr>
          <w:rFonts w:ascii="Times New Roman" w:hAnsi="Times New Roman" w:cs="Times New Roman"/>
          <w:sz w:val="24"/>
          <w:szCs w:val="24"/>
        </w:rPr>
        <w:t>abellārius īrātus ante intrat vīllam Iūliī?</w:t>
      </w:r>
    </w:p>
    <w:p w14:paraId="4893AC79" w14:textId="77777777" w:rsidR="00485981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Quis est erus iānitōris?</w:t>
      </w:r>
    </w:p>
    <w:p w14:paraId="29F03A46" w14:textId="49C705CA" w:rsidR="00C35F7E" w:rsidRPr="00485981" w:rsidRDefault="00485981" w:rsidP="00485981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85981">
        <w:rPr>
          <w:rFonts w:ascii="Times New Roman" w:hAnsi="Times New Roman" w:cs="Times New Roman"/>
          <w:sz w:val="24"/>
          <w:szCs w:val="24"/>
        </w:rPr>
        <w:t>Quō it iānitor ad fīnem capitulī?</w:t>
      </w:r>
    </w:p>
    <w:p w14:paraId="4D9265A6" w14:textId="26E1A8B1" w:rsidR="00C35F7E" w:rsidRDefault="00A11DDA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DDA">
        <w:rPr>
          <w:rFonts w:ascii="Times New Roman" w:hAnsi="Times New Roman" w:cs="Times New Roman"/>
          <w:b/>
          <w:sz w:val="24"/>
          <w:szCs w:val="24"/>
        </w:rPr>
        <w:lastRenderedPageBreak/>
        <w:t>De Colloqio</w:t>
      </w:r>
    </w:p>
    <w:p w14:paraId="3A116345" w14:textId="77777777" w:rsidR="00510B79" w:rsidRPr="00A11DDA" w:rsidRDefault="00510B79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65A18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Cūr Dōrippa trīstis sōla in cubiculō est?</w:t>
      </w:r>
    </w:p>
    <w:p w14:paraId="525B1E0A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Quid vult Dōrippa in prīncipiō Colloquiī?</w:t>
      </w:r>
    </w:p>
    <w:p w14:paraId="0C9C3EE0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Quis est Sanniō? Estne bonus vir?</w:t>
      </w:r>
    </w:p>
    <w:p w14:paraId="6124D7A9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Cūr putat Sanniō Dōrippam iam multōs amīcōs habēre?</w:t>
      </w:r>
    </w:p>
    <w:p w14:paraId="5D7268C0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Ubi est Albīnus et quid illīc facit?</w:t>
      </w:r>
    </w:p>
    <w:p w14:paraId="09297F58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Cūr dīcit tabernārius ānulum Dōrippae nōn pretiī magnī esse?</w:t>
      </w:r>
    </w:p>
    <w:p w14:paraId="18071489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Tuā sententiā, fallitne Albīnus Dōrippam? Fefellitne Mēdum?</w:t>
      </w:r>
    </w:p>
    <w:p w14:paraId="62AB7CC5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Cūr nōn emit Albīnus ānulum Dōrippa?</w:t>
      </w:r>
    </w:p>
    <w:p w14:paraId="67DE89D3" w14:textId="77777777" w:rsidR="004512E9" w:rsidRPr="004512E9" w:rsidRDefault="004512E9" w:rsidP="004512E9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Quid (ut putās) iam faciet Dōrippa?</w:t>
      </w:r>
    </w:p>
    <w:p w14:paraId="0F97FA45" w14:textId="2E3A381B" w:rsidR="00C35F7E" w:rsidRPr="00566375" w:rsidRDefault="004512E9" w:rsidP="00566375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66375">
        <w:rPr>
          <w:rFonts w:ascii="Times New Roman" w:hAnsi="Times New Roman" w:cs="Times New Roman"/>
          <w:b/>
          <w:sz w:val="24"/>
          <w:szCs w:val="24"/>
        </w:rPr>
        <w:t>carmine Catulli LI</w:t>
      </w:r>
    </w:p>
    <w:p w14:paraId="41EB7F27" w14:textId="77777777" w:rsidR="00566375" w:rsidRPr="00566375" w:rsidRDefault="00566375" w:rsidP="00566375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566375">
        <w:rPr>
          <w:rFonts w:ascii="Times New Roman" w:hAnsi="Times New Roman" w:cs="Times New Roman"/>
          <w:sz w:val="24"/>
          <w:szCs w:val="24"/>
        </w:rPr>
        <w:t>Cūr Catullus arbitrātur illum virum ut deum esse?</w:t>
      </w:r>
    </w:p>
    <w:p w14:paraId="0279C666" w14:textId="77777777" w:rsidR="00566375" w:rsidRPr="00566375" w:rsidRDefault="00566375" w:rsidP="00566375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566375">
        <w:rPr>
          <w:rFonts w:ascii="Times New Roman" w:hAnsi="Times New Roman" w:cs="Times New Roman"/>
          <w:sz w:val="24"/>
          <w:szCs w:val="24"/>
        </w:rPr>
        <w:t>Quid facit Lesbia cum illō virō?</w:t>
      </w:r>
    </w:p>
    <w:p w14:paraId="14BCF89F" w14:textId="77777777" w:rsidR="00566375" w:rsidRPr="00566375" w:rsidRDefault="00566375" w:rsidP="00566375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566375">
        <w:rPr>
          <w:rFonts w:ascii="Times New Roman" w:hAnsi="Times New Roman" w:cs="Times New Roman"/>
          <w:sz w:val="24"/>
          <w:szCs w:val="24"/>
        </w:rPr>
        <w:t>Quōmodo sē habet Catullus vidēns Lesbiam?</w:t>
      </w:r>
    </w:p>
    <w:p w14:paraId="309A9CC5" w14:textId="0AD897C5" w:rsidR="00566375" w:rsidRPr="00566375" w:rsidRDefault="00031AA4" w:rsidP="00566375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512E9">
        <w:rPr>
          <w:rFonts w:ascii="Times New Roman" w:hAnsi="Times New Roman" w:cs="Times New Roman"/>
          <w:sz w:val="24"/>
          <w:szCs w:val="24"/>
        </w:rPr>
        <w:t>Tuā sententiā</w:t>
      </w:r>
      <w:r w:rsidR="00566375" w:rsidRPr="00566375">
        <w:rPr>
          <w:rFonts w:ascii="Times New Roman" w:hAnsi="Times New Roman" w:cs="Times New Roman"/>
          <w:sz w:val="24"/>
          <w:szCs w:val="24"/>
        </w:rPr>
        <w:t>, estne corpus Catullī sānum?</w:t>
      </w:r>
    </w:p>
    <w:p w14:paraId="3CDBC693" w14:textId="2FF01303" w:rsidR="000C4D9C" w:rsidRPr="00566375" w:rsidRDefault="00566375" w:rsidP="00566375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566375">
        <w:rPr>
          <w:rFonts w:ascii="Times New Roman" w:hAnsi="Times New Roman" w:cs="Times New Roman"/>
          <w:sz w:val="24"/>
          <w:szCs w:val="24"/>
        </w:rPr>
        <w:t>Quid (ut putās) dēbet Catullus nunc facere?</w:t>
      </w:r>
    </w:p>
    <w:sectPr w:rsidR="000C4D9C" w:rsidRPr="00566375" w:rsidSect="0056637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803"/>
    <w:multiLevelType w:val="hybridMultilevel"/>
    <w:tmpl w:val="CF7E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3230"/>
    <w:multiLevelType w:val="hybridMultilevel"/>
    <w:tmpl w:val="0DDC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5632F"/>
    <w:multiLevelType w:val="hybridMultilevel"/>
    <w:tmpl w:val="7286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0B20"/>
    <w:multiLevelType w:val="hybridMultilevel"/>
    <w:tmpl w:val="2DC4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C"/>
    <w:rsid w:val="00031AA4"/>
    <w:rsid w:val="000B7ABD"/>
    <w:rsid w:val="000C4D9C"/>
    <w:rsid w:val="0024450B"/>
    <w:rsid w:val="0028213B"/>
    <w:rsid w:val="004512E9"/>
    <w:rsid w:val="00485749"/>
    <w:rsid w:val="00485981"/>
    <w:rsid w:val="00510B79"/>
    <w:rsid w:val="00566375"/>
    <w:rsid w:val="006E4EC9"/>
    <w:rsid w:val="006F0101"/>
    <w:rsid w:val="0081117D"/>
    <w:rsid w:val="008E6DEE"/>
    <w:rsid w:val="00A11DDA"/>
    <w:rsid w:val="00A6016E"/>
    <w:rsid w:val="00B01D85"/>
    <w:rsid w:val="00B41E4C"/>
    <w:rsid w:val="00C35F7E"/>
    <w:rsid w:val="00C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6C8"/>
  <w15:chartTrackingRefBased/>
  <w15:docId w15:val="{CDF1AC4C-0F9B-4472-9B06-9092B51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EB9A2-85E9-4156-9E3E-E50F1680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D0E84-B4E8-47BE-87C3-6B1241465E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aba3c27-1da1-4faf-8139-e14cd4bd97d3"/>
    <ds:schemaRef ds:uri="http://schemas.microsoft.com/office/infopath/2007/PartnerControls"/>
    <ds:schemaRef ds:uri="a2deee54-2b49-4ffc-b99c-df8fd33030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198E75-B08C-4324-BC2A-5A04FB50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3</cp:revision>
  <cp:lastPrinted>2020-11-03T18:08:00Z</cp:lastPrinted>
  <dcterms:created xsi:type="dcterms:W3CDTF">2020-11-19T20:49:00Z</dcterms:created>
  <dcterms:modified xsi:type="dcterms:W3CDTF">2020-11-20T15:33:00Z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