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9A12" w14:textId="45A22DD3" w:rsidR="00A50DD7" w:rsidRDefault="00A4333E" w:rsidP="00EB35BA">
      <w:r w:rsidRPr="00A4333E">
        <w:rPr>
          <w:b/>
          <w:bCs/>
        </w:rPr>
        <w:t>Example 15.1:</w:t>
      </w:r>
      <w:r>
        <w:t xml:space="preserve">  A crest vertical curve is to be designed to join a +3% grade with a -2% grade at a section of a two-lane highway. Determine the minimum length of the curve if the design speed of the highway is 60 mph, </w:t>
      </w:r>
      <w:r w:rsidRPr="00A4333E">
        <w:rPr>
          <w:i/>
          <w:iCs/>
        </w:rPr>
        <w:t>S&lt;L</w:t>
      </w:r>
      <w:r>
        <w:t>, and a perception-reaction time of 2.5 sec. The deceleration rate for braking (a) is 11.2 ft/sec</w:t>
      </w:r>
      <w:r w:rsidRPr="00A4333E">
        <w:rPr>
          <w:vertAlign w:val="superscript"/>
        </w:rPr>
        <w:t>2</w:t>
      </w:r>
      <w:r>
        <w:t>.</w:t>
      </w:r>
    </w:p>
    <w:p w14:paraId="79C4C7BF" w14:textId="0D2FF143" w:rsidR="00F74C74" w:rsidRDefault="00F74C74" w:rsidP="00EB35BA"/>
    <w:p w14:paraId="03474905" w14:textId="60C908B3" w:rsidR="00F74C74" w:rsidRDefault="00F74C74" w:rsidP="00EB35BA"/>
    <w:p w14:paraId="1B5FAA9A" w14:textId="40208BD2" w:rsidR="00F74C74" w:rsidRDefault="00F74C74" w:rsidP="00EB35BA"/>
    <w:p w14:paraId="3BA0C1C5" w14:textId="21366B2D" w:rsidR="00F74C74" w:rsidRDefault="00F74C74" w:rsidP="00EB35BA"/>
    <w:p w14:paraId="3FBA5133" w14:textId="69C9DFAD" w:rsidR="00F74C74" w:rsidRDefault="00F74C74" w:rsidP="00EB35BA"/>
    <w:p w14:paraId="0096DB00" w14:textId="365C38BC" w:rsidR="00F74C74" w:rsidRDefault="00F74C74" w:rsidP="00EB35BA"/>
    <w:p w14:paraId="0AF964CF" w14:textId="1C9D1658" w:rsidR="00F74C74" w:rsidRDefault="00F74C74" w:rsidP="00EB35BA"/>
    <w:p w14:paraId="516EE9D6" w14:textId="270D959A" w:rsidR="00F74C74" w:rsidRDefault="00F74C74" w:rsidP="00EB35BA"/>
    <w:p w14:paraId="4F310D23" w14:textId="27D1C98A" w:rsidR="00F74C74" w:rsidRDefault="00F74C74" w:rsidP="00EB35BA"/>
    <w:p w14:paraId="362D7419" w14:textId="66F1B0E7" w:rsidR="00F74C74" w:rsidRDefault="00F74C74" w:rsidP="00EB35BA">
      <w:r>
        <w:br w:type="page"/>
      </w:r>
    </w:p>
    <w:p w14:paraId="71CF3065" w14:textId="77777777" w:rsidR="00F74C74" w:rsidRDefault="00A4333E" w:rsidP="00EB35BA">
      <w:pPr>
        <w:sectPr w:rsidR="00F74C74" w:rsidSect="001A01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540" w:left="1440" w:header="720" w:footer="720" w:gutter="0"/>
          <w:cols w:space="720"/>
          <w:docGrid w:linePitch="360"/>
        </w:sectPr>
      </w:pPr>
      <w:r w:rsidRPr="00A4333E">
        <w:rPr>
          <w:b/>
          <w:bCs/>
        </w:rPr>
        <w:lastRenderedPageBreak/>
        <w:t>Example 15.</w:t>
      </w:r>
      <w:r>
        <w:rPr>
          <w:b/>
          <w:bCs/>
        </w:rPr>
        <w:t>2</w:t>
      </w:r>
      <w:r w:rsidRPr="00A4333E">
        <w:rPr>
          <w:b/>
          <w:bCs/>
        </w:rPr>
        <w:t>:</w:t>
      </w:r>
      <w:r>
        <w:t xml:space="preserve">  A</w:t>
      </w:r>
      <w:r w:rsidR="00A254CC">
        <w:t xml:space="preserve">n existing vertical curve on a highway joins a +4.4% grade with a -4.4% grade. If the length of the curve is 275 ft, what is the maximum safety speed on this curve? What speed should be posted if 5 mph increments are used? Assume </w:t>
      </w:r>
      <w:r w:rsidR="00A254CC" w:rsidRPr="00A254CC">
        <w:rPr>
          <w:i/>
          <w:iCs/>
        </w:rPr>
        <w:t>a</w:t>
      </w:r>
      <w:r w:rsidR="00A254CC">
        <w:t>= 11.2 ft/sec</w:t>
      </w:r>
      <w:r w:rsidR="00A254CC" w:rsidRPr="00A254CC">
        <w:rPr>
          <w:vertAlign w:val="superscript"/>
        </w:rPr>
        <w:t>2</w:t>
      </w:r>
      <w:r w:rsidR="00A254CC">
        <w:t xml:space="preserve">, perception-reaction time = 2.5 sec, and </w:t>
      </w:r>
      <w:r w:rsidR="00A254CC" w:rsidRPr="00A254CC">
        <w:rPr>
          <w:i/>
          <w:iCs/>
        </w:rPr>
        <w:t>S&lt;L</w:t>
      </w:r>
      <w:r w:rsidR="00A254CC">
        <w:t>.</w:t>
      </w:r>
    </w:p>
    <w:p w14:paraId="43D540C3" w14:textId="77777777" w:rsidR="00F74C74" w:rsidRDefault="00A4333E" w:rsidP="00EB35BA">
      <w:pPr>
        <w:sectPr w:rsidR="00F74C74" w:rsidSect="001A01D0">
          <w:pgSz w:w="12240" w:h="15840" w:code="1"/>
          <w:pgMar w:top="1440" w:right="1440" w:bottom="540" w:left="1440" w:header="720" w:footer="720" w:gutter="0"/>
          <w:cols w:space="720"/>
          <w:docGrid w:linePitch="360"/>
        </w:sectPr>
      </w:pPr>
      <w:r w:rsidRPr="00A4333E">
        <w:rPr>
          <w:b/>
          <w:bCs/>
        </w:rPr>
        <w:lastRenderedPageBreak/>
        <w:t>Example 15.</w:t>
      </w:r>
      <w:r w:rsidR="00020BAA">
        <w:rPr>
          <w:b/>
          <w:bCs/>
        </w:rPr>
        <w:t>3</w:t>
      </w:r>
      <w:r w:rsidRPr="00A4333E">
        <w:rPr>
          <w:b/>
          <w:bCs/>
        </w:rPr>
        <w:t>:</w:t>
      </w:r>
      <w:r>
        <w:t xml:space="preserve">  A</w:t>
      </w:r>
      <w:r w:rsidR="00020BAA">
        <w:t xml:space="preserve"> sag vertical curve is to be designed to join a -5% grade to a +2% grade. If the design speed is 40 mph, determine the minimum length of the curve that will satisfy all criteria. Assume </w:t>
      </w:r>
      <w:r w:rsidR="00020BAA" w:rsidRPr="00020BAA">
        <w:rPr>
          <w:i/>
          <w:iCs/>
        </w:rPr>
        <w:t>a</w:t>
      </w:r>
      <w:r w:rsidR="00020BAA">
        <w:t xml:space="preserve"> = 11.2 ft/sec</w:t>
      </w:r>
      <w:r w:rsidR="00020BAA" w:rsidRPr="00020BAA">
        <w:rPr>
          <w:vertAlign w:val="superscript"/>
        </w:rPr>
        <w:t>2</w:t>
      </w:r>
      <w:r w:rsidR="00020BAA">
        <w:t xml:space="preserve"> and perception-reaction time = 2.5 sec.</w:t>
      </w:r>
    </w:p>
    <w:p w14:paraId="00E3EFFD" w14:textId="240F2FB2" w:rsidR="00A4333E" w:rsidRDefault="00A4333E" w:rsidP="00EB35BA">
      <w:bookmarkStart w:id="0" w:name="_GoBack"/>
      <w:bookmarkEnd w:id="0"/>
      <w:r w:rsidRPr="00A4333E">
        <w:rPr>
          <w:b/>
          <w:bCs/>
        </w:rPr>
        <w:lastRenderedPageBreak/>
        <w:t>Example 15.</w:t>
      </w:r>
      <w:r w:rsidR="00FC46BF">
        <w:rPr>
          <w:b/>
          <w:bCs/>
        </w:rPr>
        <w:t>4</w:t>
      </w:r>
      <w:r w:rsidRPr="00A4333E">
        <w:rPr>
          <w:b/>
          <w:bCs/>
        </w:rPr>
        <w:t>:</w:t>
      </w:r>
      <w:r>
        <w:t xml:space="preserve">  A</w:t>
      </w:r>
      <w:r w:rsidR="00FC46BF">
        <w:t xml:space="preserve"> crest vertical curve joining a +3% and a -4% grade is to be designed for 75 mph. If the tangents intersect at station (345+60.00) at an elevation of 250 ft, determine the stations and elevations of the BVC and EVC. Also, calculate the elevations of intermediate points on the curve at the whole stations. A sketch of the curve is shown in Figure 15.16.</w:t>
      </w:r>
    </w:p>
    <w:p w14:paraId="75A5765C" w14:textId="77777777" w:rsidR="00607883" w:rsidRDefault="00607883" w:rsidP="00EB35BA"/>
    <w:p w14:paraId="2BCA8360" w14:textId="77777777" w:rsidR="00F74C74" w:rsidRDefault="00607883" w:rsidP="00607883">
      <w:pPr>
        <w:jc w:val="center"/>
        <w:sectPr w:rsidR="00F74C74" w:rsidSect="001A01D0">
          <w:pgSz w:w="12240" w:h="15840" w:code="1"/>
          <w:pgMar w:top="1440" w:right="1440" w:bottom="540" w:left="1440" w:header="720" w:footer="720" w:gutter="0"/>
          <w:cols w:space="720"/>
          <w:docGrid w:linePitch="360"/>
        </w:sectPr>
      </w:pPr>
      <w:r>
        <w:rPr>
          <w:noProof/>
        </w:rPr>
        <w:drawing>
          <wp:inline distT="0" distB="0" distL="0" distR="0" wp14:anchorId="096A1536" wp14:editId="65090A3B">
            <wp:extent cx="4598035"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8035" cy="1699260"/>
                    </a:xfrm>
                    <a:prstGeom prst="rect">
                      <a:avLst/>
                    </a:prstGeom>
                    <a:noFill/>
                    <a:ln>
                      <a:noFill/>
                    </a:ln>
                  </pic:spPr>
                </pic:pic>
              </a:graphicData>
            </a:graphic>
          </wp:inline>
        </w:drawing>
      </w:r>
    </w:p>
    <w:p w14:paraId="15F4411B" w14:textId="67225958" w:rsidR="00FC46BF" w:rsidRDefault="00FC46BF" w:rsidP="00607883">
      <w:pPr>
        <w:jc w:val="center"/>
      </w:pPr>
    </w:p>
    <w:p w14:paraId="0C7A80D7" w14:textId="52AD6D4E" w:rsidR="00A4333E" w:rsidRDefault="00A4333E" w:rsidP="00EB35BA"/>
    <w:p w14:paraId="624721D3" w14:textId="1006939A" w:rsidR="00A4333E" w:rsidRDefault="00A4333E" w:rsidP="00EB35BA">
      <w:r w:rsidRPr="00A4333E">
        <w:rPr>
          <w:b/>
          <w:bCs/>
        </w:rPr>
        <w:t>Example 15.</w:t>
      </w:r>
      <w:r w:rsidR="00DD5770">
        <w:rPr>
          <w:b/>
          <w:bCs/>
        </w:rPr>
        <w:t>5</w:t>
      </w:r>
      <w:r w:rsidRPr="00A4333E">
        <w:rPr>
          <w:b/>
          <w:bCs/>
        </w:rPr>
        <w:t>:</w:t>
      </w:r>
      <w:r>
        <w:t xml:space="preserve">  A</w:t>
      </w:r>
      <w:r w:rsidR="00DD5770">
        <w:t xml:space="preserve"> sag vertical curve joins a -3% grade and a +3% grade. If the PVI of the grades is at station (345+50) and has an elevation of 235 ft, determine the station and elevation of the BVC and EVC for a design speed of 70 mph. Also, compute the elevation on the curve at 100-ft intervals. Figure 15.17 shows a layout of the curve.</w:t>
      </w:r>
    </w:p>
    <w:p w14:paraId="67592B59" w14:textId="77777777" w:rsidR="0087577E" w:rsidRDefault="0087577E" w:rsidP="00EB35BA"/>
    <w:p w14:paraId="1D62AB0C" w14:textId="77777777" w:rsidR="00F74C74" w:rsidRDefault="0087577E" w:rsidP="0087577E">
      <w:pPr>
        <w:jc w:val="center"/>
        <w:sectPr w:rsidR="00F74C74" w:rsidSect="001A01D0">
          <w:pgSz w:w="12240" w:h="15840" w:code="1"/>
          <w:pgMar w:top="1440" w:right="1440" w:bottom="540" w:left="1440" w:header="720" w:footer="720" w:gutter="0"/>
          <w:cols w:space="720"/>
          <w:docGrid w:linePitch="360"/>
        </w:sectPr>
      </w:pPr>
      <w:r>
        <w:rPr>
          <w:noProof/>
        </w:rPr>
        <w:drawing>
          <wp:inline distT="0" distB="0" distL="0" distR="0" wp14:anchorId="4A380E6F" wp14:editId="79F6B817">
            <wp:extent cx="3959225" cy="12420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9225" cy="1242060"/>
                    </a:xfrm>
                    <a:prstGeom prst="rect">
                      <a:avLst/>
                    </a:prstGeom>
                    <a:noFill/>
                    <a:ln>
                      <a:noFill/>
                    </a:ln>
                  </pic:spPr>
                </pic:pic>
              </a:graphicData>
            </a:graphic>
          </wp:inline>
        </w:drawing>
      </w:r>
    </w:p>
    <w:p w14:paraId="2F969922" w14:textId="131EBDC3" w:rsidR="0087577E" w:rsidRDefault="0087577E" w:rsidP="0087577E">
      <w:pPr>
        <w:jc w:val="center"/>
      </w:pPr>
    </w:p>
    <w:p w14:paraId="33C56FD5" w14:textId="385FFCCC" w:rsidR="00A4333E" w:rsidRDefault="00A4333E" w:rsidP="00EB35BA"/>
    <w:p w14:paraId="5571DD59" w14:textId="678AFAEE" w:rsidR="00A4333E" w:rsidRDefault="00A4333E" w:rsidP="00EB35BA">
      <w:r w:rsidRPr="00A4333E">
        <w:rPr>
          <w:b/>
          <w:bCs/>
        </w:rPr>
        <w:t>Example 15.</w:t>
      </w:r>
      <w:r w:rsidR="00B15ADF">
        <w:rPr>
          <w:b/>
          <w:bCs/>
        </w:rPr>
        <w:t>6</w:t>
      </w:r>
      <w:r w:rsidRPr="00A4333E">
        <w:rPr>
          <w:b/>
          <w:bCs/>
        </w:rPr>
        <w:t>:</w:t>
      </w:r>
      <w:r>
        <w:t xml:space="preserve">  </w:t>
      </w:r>
      <w:r w:rsidR="00B15ADF">
        <w:t>The intersection of a 4</w:t>
      </w:r>
      <w:r w:rsidR="00B15ADF" w:rsidRPr="00B15ADF">
        <w:rPr>
          <w:vertAlign w:val="superscript"/>
        </w:rPr>
        <w:t>0</w:t>
      </w:r>
      <w:r w:rsidR="00B15ADF">
        <w:t xml:space="preserve"> curve is 55</w:t>
      </w:r>
      <w:r w:rsidR="00B15ADF" w:rsidRPr="00B15ADF">
        <w:rPr>
          <w:vertAlign w:val="superscript"/>
        </w:rPr>
        <w:t>0</w:t>
      </w:r>
      <w:r w:rsidR="00B15ADF">
        <w:t>25’, and the PC is located at station 238+44.75. Determine the length of the curve, the station of the PT, the deflection angles, and the chord lengths for setting out the curve at whole stations from the PC. Figure 15.21 illustrates a layout of the curve.</w:t>
      </w:r>
    </w:p>
    <w:p w14:paraId="59C96AE7" w14:textId="1F171615" w:rsidR="00B15ADF" w:rsidRDefault="00B15ADF" w:rsidP="00EB35BA"/>
    <w:p w14:paraId="18AB8AC4" w14:textId="77777777" w:rsidR="00F74C74" w:rsidRDefault="00B15ADF" w:rsidP="00B15ADF">
      <w:pPr>
        <w:jc w:val="center"/>
        <w:sectPr w:rsidR="00F74C74" w:rsidSect="001A01D0">
          <w:pgSz w:w="12240" w:h="15840" w:code="1"/>
          <w:pgMar w:top="1440" w:right="1440" w:bottom="540" w:left="1440" w:header="720" w:footer="720" w:gutter="0"/>
          <w:cols w:space="720"/>
          <w:docGrid w:linePitch="360"/>
        </w:sectPr>
      </w:pPr>
      <w:r>
        <w:rPr>
          <w:noProof/>
        </w:rPr>
        <w:drawing>
          <wp:inline distT="0" distB="0" distL="0" distR="0" wp14:anchorId="6FE6703D" wp14:editId="716D532E">
            <wp:extent cx="3467735" cy="252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735" cy="2527300"/>
                    </a:xfrm>
                    <a:prstGeom prst="rect">
                      <a:avLst/>
                    </a:prstGeom>
                    <a:noFill/>
                    <a:ln>
                      <a:noFill/>
                    </a:ln>
                  </pic:spPr>
                </pic:pic>
              </a:graphicData>
            </a:graphic>
          </wp:inline>
        </w:drawing>
      </w:r>
    </w:p>
    <w:p w14:paraId="3992B35D" w14:textId="4BF7D917" w:rsidR="00A4333E" w:rsidRDefault="00A4333E" w:rsidP="00EB35BA"/>
    <w:p w14:paraId="7E502D2E" w14:textId="02EFFE33" w:rsidR="00A4333E" w:rsidRDefault="00A4333E" w:rsidP="00EB35BA">
      <w:r w:rsidRPr="00A4333E">
        <w:rPr>
          <w:b/>
          <w:bCs/>
        </w:rPr>
        <w:t>Example 15.</w:t>
      </w:r>
      <w:r w:rsidR="004D709F">
        <w:rPr>
          <w:b/>
          <w:bCs/>
        </w:rPr>
        <w:t>7</w:t>
      </w:r>
      <w:r w:rsidRPr="00A4333E">
        <w:rPr>
          <w:b/>
          <w:bCs/>
        </w:rPr>
        <w:t>:</w:t>
      </w:r>
      <w:r>
        <w:t xml:space="preserve">  </w:t>
      </w:r>
      <w:r w:rsidR="00730180">
        <w:t>Figure 15.23 illustrates a compound curve that is to be set out at a highway intersection. If the point of compound curve (PCC) is located at station (565+35), determine the deflection angles for setting out the curve.</w:t>
      </w:r>
    </w:p>
    <w:p w14:paraId="4BF78CB2" w14:textId="77777777" w:rsidR="00730180" w:rsidRDefault="00730180" w:rsidP="00EB35BA"/>
    <w:p w14:paraId="34BAA5B5" w14:textId="77777777" w:rsidR="00F74C74" w:rsidRDefault="00730180" w:rsidP="00730180">
      <w:pPr>
        <w:jc w:val="center"/>
        <w:sectPr w:rsidR="00F74C74" w:rsidSect="001A01D0">
          <w:pgSz w:w="12240" w:h="15840" w:code="1"/>
          <w:pgMar w:top="1440" w:right="1440" w:bottom="540" w:left="1440" w:header="720" w:footer="720" w:gutter="0"/>
          <w:cols w:space="720"/>
          <w:docGrid w:linePitch="360"/>
        </w:sectPr>
      </w:pPr>
      <w:r>
        <w:rPr>
          <w:noProof/>
        </w:rPr>
        <w:drawing>
          <wp:inline distT="0" distB="0" distL="0" distR="0" wp14:anchorId="2509B85F" wp14:editId="7E0C37B8">
            <wp:extent cx="3519805" cy="2242820"/>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9805" cy="2242820"/>
                    </a:xfrm>
                    <a:prstGeom prst="rect">
                      <a:avLst/>
                    </a:prstGeom>
                    <a:noFill/>
                    <a:ln>
                      <a:noFill/>
                    </a:ln>
                  </pic:spPr>
                </pic:pic>
              </a:graphicData>
            </a:graphic>
          </wp:inline>
        </w:drawing>
      </w:r>
    </w:p>
    <w:p w14:paraId="426CB342" w14:textId="36AB1178" w:rsidR="004D709F" w:rsidRPr="00EB35BA" w:rsidRDefault="004D709F" w:rsidP="004D709F">
      <w:r w:rsidRPr="00A4333E">
        <w:rPr>
          <w:b/>
          <w:bCs/>
        </w:rPr>
        <w:lastRenderedPageBreak/>
        <w:t>Example 15.</w:t>
      </w:r>
      <w:r w:rsidR="00730180">
        <w:rPr>
          <w:b/>
          <w:bCs/>
        </w:rPr>
        <w:t>8</w:t>
      </w:r>
      <w:r w:rsidRPr="00A4333E">
        <w:rPr>
          <w:b/>
          <w:bCs/>
        </w:rPr>
        <w:t>:</w:t>
      </w:r>
      <w:r>
        <w:t xml:space="preserve">  A</w:t>
      </w:r>
      <w:r w:rsidR="00803F0A">
        <w:t xml:space="preserve"> horizontal curve with a radius of 800 ft. connects the tangents of two-lane highway that has a posted speed limit of 35 mph. If the highway is not superelevated, </w:t>
      </w:r>
      <w:r w:rsidR="00803F0A" w:rsidRPr="00803F0A">
        <w:rPr>
          <w:i/>
          <w:iCs/>
        </w:rPr>
        <w:t>e=0</w:t>
      </w:r>
      <w:r w:rsidR="00803F0A">
        <w:t xml:space="preserve">, determine the horizontal sightline offset (HSO) that a large billboard can be placed from the centerline lane of the curve, without reducing the required SSD. Perception-reaction time is 2.5 sec, and </w:t>
      </w:r>
      <w:r w:rsidR="00803F0A" w:rsidRPr="00803F0A">
        <w:rPr>
          <w:i/>
          <w:iCs/>
        </w:rPr>
        <w:t>f</w:t>
      </w:r>
      <w:r w:rsidR="00803F0A">
        <w:t>=0.35.</w:t>
      </w:r>
    </w:p>
    <w:p w14:paraId="6390BB42" w14:textId="5F25D479" w:rsidR="004D709F" w:rsidRDefault="004D709F" w:rsidP="00EB35BA"/>
    <w:p w14:paraId="325646D3" w14:textId="77777777" w:rsidR="004D709F" w:rsidRPr="00EB35BA" w:rsidRDefault="004D709F" w:rsidP="00EB35BA"/>
    <w:sectPr w:rsidR="004D709F" w:rsidRPr="00EB35BA"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0D5D" w14:textId="77777777" w:rsidR="00A14BD8" w:rsidRDefault="00A14BD8">
      <w:r>
        <w:separator/>
      </w:r>
    </w:p>
  </w:endnote>
  <w:endnote w:type="continuationSeparator" w:id="0">
    <w:p w14:paraId="20D325EE" w14:textId="77777777" w:rsidR="00A14BD8" w:rsidRDefault="00A1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A15C" w14:textId="77777777" w:rsidR="00F87872" w:rsidRDefault="00F8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A470" w14:textId="30AF0CC8" w:rsidR="00C26427" w:rsidRDefault="00C26427" w:rsidP="00C26427">
    <w:pPr>
      <w:pStyle w:val="Footer"/>
      <w:jc w:val="right"/>
    </w:pPr>
    <w:r>
      <w:t>Instructor: Dr. Promothes Saha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2EE5" w14:textId="77777777" w:rsidR="00F87872" w:rsidRDefault="00F8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79B7" w14:textId="77777777" w:rsidR="00A14BD8" w:rsidRDefault="00A14BD8">
      <w:r>
        <w:separator/>
      </w:r>
    </w:p>
  </w:footnote>
  <w:footnote w:type="continuationSeparator" w:id="0">
    <w:p w14:paraId="27851036" w14:textId="77777777" w:rsidR="00A14BD8" w:rsidRDefault="00A1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8E51" w14:textId="77777777" w:rsidR="00F87872" w:rsidRDefault="00F8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622B" w14:textId="24BDC1C7" w:rsidR="00C26427" w:rsidRPr="00F87872" w:rsidRDefault="00C26427">
    <w:pPr>
      <w:pStyle w:val="Header"/>
      <w:rPr>
        <w:i/>
        <w:iCs/>
        <w:sz w:val="22"/>
      </w:rPr>
    </w:pPr>
    <w:r w:rsidRPr="00F87872">
      <w:rPr>
        <w:i/>
        <w:iCs/>
        <w:sz w:val="22"/>
      </w:rPr>
      <w:t xml:space="preserve">CE 34500: Transportation Engineering                 </w:t>
    </w:r>
    <w:r w:rsidR="00F87872" w:rsidRPr="00F87872">
      <w:rPr>
        <w:i/>
        <w:iCs/>
        <w:sz w:val="22"/>
      </w:rPr>
      <w:t xml:space="preserve">    Chapter 1</w:t>
    </w:r>
    <w:r w:rsidR="00EB35BA">
      <w:rPr>
        <w:i/>
        <w:iCs/>
        <w:sz w:val="22"/>
      </w:rPr>
      <w:t>5</w:t>
    </w:r>
    <w:r w:rsidRPr="00F87872">
      <w:rPr>
        <w:i/>
        <w:iCs/>
        <w:sz w:val="22"/>
      </w:rPr>
      <w:t xml:space="preserve">: </w:t>
    </w:r>
    <w:r w:rsidR="00EB35BA">
      <w:rPr>
        <w:i/>
        <w:iCs/>
        <w:sz w:val="22"/>
      </w:rPr>
      <w:t>Geometric Design of Highway Facilities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A881" w14:textId="77777777" w:rsidR="00F87872" w:rsidRDefault="00F8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CED"/>
    <w:multiLevelType w:val="hybridMultilevel"/>
    <w:tmpl w:val="630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3E39"/>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4DA7"/>
    <w:multiLevelType w:val="hybridMultilevel"/>
    <w:tmpl w:val="E394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AF"/>
    <w:multiLevelType w:val="hybridMultilevel"/>
    <w:tmpl w:val="043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49C"/>
    <w:multiLevelType w:val="hybridMultilevel"/>
    <w:tmpl w:val="3980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56F31"/>
    <w:multiLevelType w:val="hybridMultilevel"/>
    <w:tmpl w:val="F6D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A1E0F"/>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393"/>
    <w:multiLevelType w:val="hybridMultilevel"/>
    <w:tmpl w:val="021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B607D"/>
    <w:multiLevelType w:val="hybridMultilevel"/>
    <w:tmpl w:val="F0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D2C6A"/>
    <w:multiLevelType w:val="hybridMultilevel"/>
    <w:tmpl w:val="F7225816"/>
    <w:lvl w:ilvl="0" w:tplc="0EF89628">
      <w:start w:val="1"/>
      <w:numFmt w:val="lowerLetter"/>
      <w:lvlText w:val="%1)"/>
      <w:lvlJc w:val="left"/>
      <w:pPr>
        <w:ind w:left="720" w:hanging="360"/>
      </w:pPr>
      <w:rPr>
        <w:rFonts w:ascii="Book Antiqua" w:eastAsia="Calibri"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78E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6658"/>
    <w:multiLevelType w:val="hybridMultilevel"/>
    <w:tmpl w:val="142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23"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A5F3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22"/>
  </w:num>
  <w:num w:numId="5">
    <w:abstractNumId w:val="11"/>
  </w:num>
  <w:num w:numId="6">
    <w:abstractNumId w:val="16"/>
  </w:num>
  <w:num w:numId="7">
    <w:abstractNumId w:val="1"/>
  </w:num>
  <w:num w:numId="8">
    <w:abstractNumId w:val="23"/>
  </w:num>
  <w:num w:numId="9">
    <w:abstractNumId w:val="6"/>
  </w:num>
  <w:num w:numId="10">
    <w:abstractNumId w:val="12"/>
  </w:num>
  <w:num w:numId="11">
    <w:abstractNumId w:val="0"/>
  </w:num>
  <w:num w:numId="12">
    <w:abstractNumId w:val="10"/>
  </w:num>
  <w:num w:numId="13">
    <w:abstractNumId w:val="7"/>
  </w:num>
  <w:num w:numId="14">
    <w:abstractNumId w:val="2"/>
  </w:num>
  <w:num w:numId="15">
    <w:abstractNumId w:val="18"/>
  </w:num>
  <w:num w:numId="16">
    <w:abstractNumId w:val="19"/>
  </w:num>
  <w:num w:numId="17">
    <w:abstractNumId w:val="13"/>
  </w:num>
  <w:num w:numId="18">
    <w:abstractNumId w:val="15"/>
  </w:num>
  <w:num w:numId="19">
    <w:abstractNumId w:val="4"/>
  </w:num>
  <w:num w:numId="20">
    <w:abstractNumId w:val="24"/>
  </w:num>
  <w:num w:numId="21">
    <w:abstractNumId w:val="3"/>
  </w:num>
  <w:num w:numId="22">
    <w:abstractNumId w:val="14"/>
  </w:num>
  <w:num w:numId="23">
    <w:abstractNumId w:val="2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E5"/>
    <w:rsid w:val="00011055"/>
    <w:rsid w:val="00020BAA"/>
    <w:rsid w:val="00026F13"/>
    <w:rsid w:val="000367E1"/>
    <w:rsid w:val="000475D9"/>
    <w:rsid w:val="00084FAE"/>
    <w:rsid w:val="00085433"/>
    <w:rsid w:val="00091D34"/>
    <w:rsid w:val="000946D4"/>
    <w:rsid w:val="000A50E3"/>
    <w:rsid w:val="000A7991"/>
    <w:rsid w:val="000B69B3"/>
    <w:rsid w:val="000C1FA8"/>
    <w:rsid w:val="000C2662"/>
    <w:rsid w:val="000D14C7"/>
    <w:rsid w:val="000D3391"/>
    <w:rsid w:val="000D7317"/>
    <w:rsid w:val="000E1411"/>
    <w:rsid w:val="000E3F2E"/>
    <w:rsid w:val="000E4D24"/>
    <w:rsid w:val="001149D5"/>
    <w:rsid w:val="00124337"/>
    <w:rsid w:val="00124C8A"/>
    <w:rsid w:val="00130060"/>
    <w:rsid w:val="00135761"/>
    <w:rsid w:val="00157EA8"/>
    <w:rsid w:val="001A01D0"/>
    <w:rsid w:val="001A1B8C"/>
    <w:rsid w:val="001A7355"/>
    <w:rsid w:val="001C57E6"/>
    <w:rsid w:val="00200538"/>
    <w:rsid w:val="00215740"/>
    <w:rsid w:val="002248B0"/>
    <w:rsid w:val="00251060"/>
    <w:rsid w:val="00265082"/>
    <w:rsid w:val="00280617"/>
    <w:rsid w:val="00280CED"/>
    <w:rsid w:val="00284D38"/>
    <w:rsid w:val="002B5B1F"/>
    <w:rsid w:val="002B7230"/>
    <w:rsid w:val="002D2E5D"/>
    <w:rsid w:val="002D3801"/>
    <w:rsid w:val="002F22F1"/>
    <w:rsid w:val="00316177"/>
    <w:rsid w:val="00317448"/>
    <w:rsid w:val="0032719B"/>
    <w:rsid w:val="00337C17"/>
    <w:rsid w:val="00345046"/>
    <w:rsid w:val="003457F0"/>
    <w:rsid w:val="00352ED2"/>
    <w:rsid w:val="00360604"/>
    <w:rsid w:val="00361F52"/>
    <w:rsid w:val="00362108"/>
    <w:rsid w:val="00364020"/>
    <w:rsid w:val="003726D9"/>
    <w:rsid w:val="003A702C"/>
    <w:rsid w:val="003C5586"/>
    <w:rsid w:val="003D358A"/>
    <w:rsid w:val="003E38AC"/>
    <w:rsid w:val="003F01A8"/>
    <w:rsid w:val="003F76C0"/>
    <w:rsid w:val="00400057"/>
    <w:rsid w:val="0042124C"/>
    <w:rsid w:val="00435E01"/>
    <w:rsid w:val="00447758"/>
    <w:rsid w:val="00461332"/>
    <w:rsid w:val="00470997"/>
    <w:rsid w:val="00487FF2"/>
    <w:rsid w:val="004D709F"/>
    <w:rsid w:val="004F37CF"/>
    <w:rsid w:val="00501876"/>
    <w:rsid w:val="00503E17"/>
    <w:rsid w:val="00513284"/>
    <w:rsid w:val="0052306A"/>
    <w:rsid w:val="00537164"/>
    <w:rsid w:val="00556100"/>
    <w:rsid w:val="00560A91"/>
    <w:rsid w:val="005624CF"/>
    <w:rsid w:val="005638F6"/>
    <w:rsid w:val="005666B1"/>
    <w:rsid w:val="00567A04"/>
    <w:rsid w:val="00570CFB"/>
    <w:rsid w:val="00580409"/>
    <w:rsid w:val="00584874"/>
    <w:rsid w:val="005A6689"/>
    <w:rsid w:val="005C1F85"/>
    <w:rsid w:val="005C4C1B"/>
    <w:rsid w:val="005C4D85"/>
    <w:rsid w:val="005E6504"/>
    <w:rsid w:val="005F0792"/>
    <w:rsid w:val="005F1EBB"/>
    <w:rsid w:val="00601344"/>
    <w:rsid w:val="006018BA"/>
    <w:rsid w:val="00607883"/>
    <w:rsid w:val="00630D70"/>
    <w:rsid w:val="006320C9"/>
    <w:rsid w:val="00645AED"/>
    <w:rsid w:val="0065624C"/>
    <w:rsid w:val="00656E64"/>
    <w:rsid w:val="00657972"/>
    <w:rsid w:val="0066002E"/>
    <w:rsid w:val="00664A78"/>
    <w:rsid w:val="006811DE"/>
    <w:rsid w:val="0068136A"/>
    <w:rsid w:val="006826F6"/>
    <w:rsid w:val="006827C5"/>
    <w:rsid w:val="006842C2"/>
    <w:rsid w:val="00697FC6"/>
    <w:rsid w:val="006A4C99"/>
    <w:rsid w:val="006D5A54"/>
    <w:rsid w:val="00702484"/>
    <w:rsid w:val="00703D9A"/>
    <w:rsid w:val="00705678"/>
    <w:rsid w:val="00705696"/>
    <w:rsid w:val="00730180"/>
    <w:rsid w:val="00745C19"/>
    <w:rsid w:val="00782648"/>
    <w:rsid w:val="007856E4"/>
    <w:rsid w:val="00791723"/>
    <w:rsid w:val="007A5F60"/>
    <w:rsid w:val="007D4E51"/>
    <w:rsid w:val="007D6F79"/>
    <w:rsid w:val="007E0FC7"/>
    <w:rsid w:val="00803F0A"/>
    <w:rsid w:val="00811596"/>
    <w:rsid w:val="00816EF5"/>
    <w:rsid w:val="008274A7"/>
    <w:rsid w:val="00833F5E"/>
    <w:rsid w:val="0084375D"/>
    <w:rsid w:val="008530FD"/>
    <w:rsid w:val="00857691"/>
    <w:rsid w:val="00862089"/>
    <w:rsid w:val="00873C36"/>
    <w:rsid w:val="00873F1A"/>
    <w:rsid w:val="0087577E"/>
    <w:rsid w:val="008943D2"/>
    <w:rsid w:val="008D4468"/>
    <w:rsid w:val="009060C2"/>
    <w:rsid w:val="00917642"/>
    <w:rsid w:val="00932587"/>
    <w:rsid w:val="00942BB3"/>
    <w:rsid w:val="00956448"/>
    <w:rsid w:val="00964329"/>
    <w:rsid w:val="00973FB8"/>
    <w:rsid w:val="00980753"/>
    <w:rsid w:val="00981043"/>
    <w:rsid w:val="00985D9A"/>
    <w:rsid w:val="00996EBB"/>
    <w:rsid w:val="009A211F"/>
    <w:rsid w:val="009B22F6"/>
    <w:rsid w:val="009B277E"/>
    <w:rsid w:val="009B7E32"/>
    <w:rsid w:val="009D7E81"/>
    <w:rsid w:val="009E0E8A"/>
    <w:rsid w:val="009E5420"/>
    <w:rsid w:val="009E5FD7"/>
    <w:rsid w:val="009F2F6C"/>
    <w:rsid w:val="00A00431"/>
    <w:rsid w:val="00A007BA"/>
    <w:rsid w:val="00A03F2B"/>
    <w:rsid w:val="00A14BD8"/>
    <w:rsid w:val="00A254CC"/>
    <w:rsid w:val="00A27ECF"/>
    <w:rsid w:val="00A34755"/>
    <w:rsid w:val="00A348F0"/>
    <w:rsid w:val="00A4333E"/>
    <w:rsid w:val="00A4418B"/>
    <w:rsid w:val="00A466AC"/>
    <w:rsid w:val="00A50DD7"/>
    <w:rsid w:val="00A53F96"/>
    <w:rsid w:val="00A60861"/>
    <w:rsid w:val="00A648FA"/>
    <w:rsid w:val="00A66A40"/>
    <w:rsid w:val="00A71D5A"/>
    <w:rsid w:val="00A87BAB"/>
    <w:rsid w:val="00A93FEA"/>
    <w:rsid w:val="00A9707B"/>
    <w:rsid w:val="00AB2075"/>
    <w:rsid w:val="00AC0716"/>
    <w:rsid w:val="00B115AD"/>
    <w:rsid w:val="00B143E7"/>
    <w:rsid w:val="00B15ADF"/>
    <w:rsid w:val="00B46405"/>
    <w:rsid w:val="00B66692"/>
    <w:rsid w:val="00B726A6"/>
    <w:rsid w:val="00B810F5"/>
    <w:rsid w:val="00BA0FE2"/>
    <w:rsid w:val="00BB0871"/>
    <w:rsid w:val="00BD11B2"/>
    <w:rsid w:val="00BE3E51"/>
    <w:rsid w:val="00BE4CB5"/>
    <w:rsid w:val="00BE626C"/>
    <w:rsid w:val="00BF10E2"/>
    <w:rsid w:val="00C003CA"/>
    <w:rsid w:val="00C26427"/>
    <w:rsid w:val="00C26EEE"/>
    <w:rsid w:val="00C34749"/>
    <w:rsid w:val="00C35689"/>
    <w:rsid w:val="00C6391C"/>
    <w:rsid w:val="00C642F2"/>
    <w:rsid w:val="00C84F05"/>
    <w:rsid w:val="00CA1284"/>
    <w:rsid w:val="00CA31C7"/>
    <w:rsid w:val="00CB01F5"/>
    <w:rsid w:val="00CE356F"/>
    <w:rsid w:val="00CF5FA0"/>
    <w:rsid w:val="00D1156B"/>
    <w:rsid w:val="00D2144C"/>
    <w:rsid w:val="00D25EA4"/>
    <w:rsid w:val="00D66EDF"/>
    <w:rsid w:val="00D70EC6"/>
    <w:rsid w:val="00D77DAD"/>
    <w:rsid w:val="00D81318"/>
    <w:rsid w:val="00D8694B"/>
    <w:rsid w:val="00D97A6F"/>
    <w:rsid w:val="00DD5770"/>
    <w:rsid w:val="00DE32E5"/>
    <w:rsid w:val="00DF1D48"/>
    <w:rsid w:val="00E0370E"/>
    <w:rsid w:val="00E0749B"/>
    <w:rsid w:val="00E178F5"/>
    <w:rsid w:val="00E179BE"/>
    <w:rsid w:val="00E24D4C"/>
    <w:rsid w:val="00E30E44"/>
    <w:rsid w:val="00E32A6B"/>
    <w:rsid w:val="00E464F5"/>
    <w:rsid w:val="00E57850"/>
    <w:rsid w:val="00E86147"/>
    <w:rsid w:val="00E91794"/>
    <w:rsid w:val="00E92240"/>
    <w:rsid w:val="00E9647A"/>
    <w:rsid w:val="00EB35BA"/>
    <w:rsid w:val="00EB6C5B"/>
    <w:rsid w:val="00EC2E81"/>
    <w:rsid w:val="00ED1397"/>
    <w:rsid w:val="00ED7DAE"/>
    <w:rsid w:val="00EE4155"/>
    <w:rsid w:val="00EF3BDF"/>
    <w:rsid w:val="00EF6DDD"/>
    <w:rsid w:val="00F254AB"/>
    <w:rsid w:val="00F34F86"/>
    <w:rsid w:val="00F40FF5"/>
    <w:rsid w:val="00F47A9A"/>
    <w:rsid w:val="00F63514"/>
    <w:rsid w:val="00F64AEE"/>
    <w:rsid w:val="00F658B5"/>
    <w:rsid w:val="00F74C74"/>
    <w:rsid w:val="00F83EB7"/>
    <w:rsid w:val="00F87872"/>
    <w:rsid w:val="00FC0F4D"/>
    <w:rsid w:val="00FC46BF"/>
    <w:rsid w:val="00FD44DC"/>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282A-D762-48DA-943D-20BB1607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17</cp:revision>
  <cp:lastPrinted>2019-04-01T17:05:00Z</cp:lastPrinted>
  <dcterms:created xsi:type="dcterms:W3CDTF">2020-02-27T17:15:00Z</dcterms:created>
  <dcterms:modified xsi:type="dcterms:W3CDTF">2020-02-27T18:16:00Z</dcterms:modified>
</cp:coreProperties>
</file>